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3B" w:rsidRPr="008B3272" w:rsidRDefault="00A81D3B" w:rsidP="008B3272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A81D3B" w:rsidRPr="008B3272" w:rsidRDefault="00A81D3B" w:rsidP="008B3272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A81D3B" w:rsidRPr="008B3272" w:rsidRDefault="008B3272" w:rsidP="008B3272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B3272">
        <w:rPr>
          <w:rFonts w:asciiTheme="minorEastAsia" w:hAnsiTheme="minorEastAsia" w:hint="eastAsia"/>
          <w:b/>
          <w:sz w:val="44"/>
          <w:szCs w:val="44"/>
        </w:rPr>
        <w:t>关于进一步</w:t>
      </w:r>
      <w:proofErr w:type="gramStart"/>
      <w:r w:rsidRPr="008B3272">
        <w:rPr>
          <w:rFonts w:asciiTheme="minorEastAsia" w:hAnsiTheme="minorEastAsia" w:hint="eastAsia"/>
          <w:b/>
          <w:sz w:val="44"/>
          <w:szCs w:val="44"/>
        </w:rPr>
        <w:t>提升附海发展</w:t>
      </w:r>
      <w:proofErr w:type="gramEnd"/>
      <w:r w:rsidRPr="008B3272">
        <w:rPr>
          <w:rFonts w:asciiTheme="minorEastAsia" w:hAnsiTheme="minorEastAsia" w:hint="eastAsia"/>
          <w:b/>
          <w:sz w:val="44"/>
          <w:szCs w:val="44"/>
        </w:rPr>
        <w:t>能级，全力助</w:t>
      </w:r>
      <w:proofErr w:type="gramStart"/>
      <w:r w:rsidRPr="008B3272">
        <w:rPr>
          <w:rFonts w:asciiTheme="minorEastAsia" w:hAnsiTheme="minorEastAsia" w:hint="eastAsia"/>
          <w:b/>
          <w:sz w:val="44"/>
          <w:szCs w:val="44"/>
        </w:rPr>
        <w:t>推全市</w:t>
      </w:r>
      <w:proofErr w:type="gramEnd"/>
      <w:r w:rsidRPr="008B3272">
        <w:rPr>
          <w:rFonts w:asciiTheme="minorEastAsia" w:hAnsiTheme="minorEastAsia" w:hint="eastAsia"/>
          <w:b/>
          <w:sz w:val="44"/>
          <w:szCs w:val="44"/>
        </w:rPr>
        <w:t>经济高质量发展的建议</w:t>
      </w:r>
    </w:p>
    <w:p w:rsidR="00A81D3B" w:rsidRDefault="00A81D3B" w:rsidP="008B327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81D3B" w:rsidRDefault="008B3272" w:rsidP="008B3272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领衔代表：罗国明</w:t>
      </w:r>
    </w:p>
    <w:p w:rsidR="00A81D3B" w:rsidRDefault="008B3272" w:rsidP="008B3272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  <w:proofErr w:type="gramStart"/>
      <w:r>
        <w:rPr>
          <w:rFonts w:ascii="楷体_GB2312" w:eastAsia="楷体_GB2312" w:hint="eastAsia"/>
          <w:sz w:val="32"/>
          <w:szCs w:val="32"/>
        </w:rPr>
        <w:t>徐</w:t>
      </w:r>
      <w:r>
        <w:rPr>
          <w:rFonts w:ascii="楷体_GB2312" w:eastAsia="楷体_GB2312" w:hint="eastAsia"/>
          <w:sz w:val="32"/>
          <w:szCs w:val="32"/>
        </w:rPr>
        <w:t>洲</w:t>
      </w:r>
      <w:proofErr w:type="gramEnd"/>
      <w:r>
        <w:rPr>
          <w:rFonts w:ascii="楷体_GB2312" w:eastAsia="楷体_GB2312" w:hint="eastAsia"/>
          <w:sz w:val="32"/>
          <w:szCs w:val="32"/>
        </w:rPr>
        <w:t>、朱学达、邹华明、高央芳、张燕女</w:t>
      </w:r>
      <w:bookmarkStart w:id="0" w:name="_GoBack"/>
      <w:bookmarkEnd w:id="0"/>
    </w:p>
    <w:p w:rsidR="00A81D3B" w:rsidRDefault="00A81D3B" w:rsidP="008B3272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A81D3B" w:rsidRDefault="008B3272" w:rsidP="008B32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int="eastAsia"/>
          <w:sz w:val="32"/>
          <w:szCs w:val="32"/>
        </w:rPr>
        <w:t>作为全市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个镇（街道）之一，镇域面积相对较小，但产业特色明显，经济总量靠前，以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年数据为基准，</w:t>
      </w:r>
      <w:proofErr w:type="gramStart"/>
      <w:r>
        <w:rPr>
          <w:rFonts w:ascii="仿宋_GB2312" w:eastAsia="仿宋_GB2312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int="eastAsia"/>
          <w:sz w:val="32"/>
          <w:szCs w:val="32"/>
        </w:rPr>
        <w:t>用占不到全市</w:t>
      </w:r>
      <w:r>
        <w:rPr>
          <w:rFonts w:ascii="仿宋_GB2312" w:eastAsia="仿宋_GB2312" w:hint="eastAsia"/>
          <w:sz w:val="32"/>
          <w:szCs w:val="32"/>
        </w:rPr>
        <w:t>1.5%</w:t>
      </w:r>
      <w:r>
        <w:rPr>
          <w:rFonts w:ascii="仿宋_GB2312" w:eastAsia="仿宋_GB2312" w:hint="eastAsia"/>
          <w:sz w:val="32"/>
          <w:szCs w:val="32"/>
        </w:rPr>
        <w:t>的土地、不足</w:t>
      </w:r>
      <w:r>
        <w:rPr>
          <w:rFonts w:ascii="仿宋_GB2312" w:eastAsia="仿宋_GB2312" w:hint="eastAsia"/>
          <w:sz w:val="32"/>
          <w:szCs w:val="32"/>
        </w:rPr>
        <w:t>2.3%</w:t>
      </w:r>
      <w:r>
        <w:rPr>
          <w:rFonts w:ascii="仿宋_GB2312" w:eastAsia="仿宋_GB2312" w:hint="eastAsia"/>
          <w:sz w:val="32"/>
          <w:szCs w:val="32"/>
        </w:rPr>
        <w:t>的人口，为全市贡献了超过</w:t>
      </w:r>
      <w:r>
        <w:rPr>
          <w:rFonts w:ascii="仿宋_GB2312" w:eastAsia="仿宋_GB2312" w:hint="eastAsia"/>
          <w:sz w:val="32"/>
          <w:szCs w:val="32"/>
        </w:rPr>
        <w:t>3.5%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GDP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2.5%</w:t>
      </w:r>
      <w:r>
        <w:rPr>
          <w:rFonts w:ascii="仿宋_GB2312" w:eastAsia="仿宋_GB2312" w:hint="eastAsia"/>
          <w:sz w:val="32"/>
          <w:szCs w:val="32"/>
        </w:rPr>
        <w:t>的财政收入、</w:t>
      </w:r>
      <w:r>
        <w:rPr>
          <w:rFonts w:ascii="仿宋_GB2312" w:eastAsia="仿宋_GB2312" w:hint="eastAsia"/>
          <w:sz w:val="32"/>
          <w:szCs w:val="32"/>
        </w:rPr>
        <w:t>3.9%</w:t>
      </w:r>
      <w:r>
        <w:rPr>
          <w:rFonts w:ascii="仿宋_GB2312" w:eastAsia="仿宋_GB2312" w:hint="eastAsia"/>
          <w:sz w:val="32"/>
          <w:szCs w:val="32"/>
        </w:rPr>
        <w:t>的规模以上总产值，自营出口绝对额更是名列全市前茅，在各乡镇（街道）排位中长期保持前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名。</w:t>
      </w:r>
    </w:p>
    <w:p w:rsidR="00A81D3B" w:rsidRDefault="008B3272" w:rsidP="008B32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“十三五”期间，</w:t>
      </w:r>
      <w:proofErr w:type="gramStart"/>
      <w:r>
        <w:rPr>
          <w:rFonts w:ascii="仿宋_GB2312" w:eastAsia="仿宋_GB2312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int="eastAsia"/>
          <w:sz w:val="32"/>
          <w:szCs w:val="32"/>
        </w:rPr>
        <w:t>在市委、市政府的正确领导下，全镇干部和全体</w:t>
      </w:r>
      <w:proofErr w:type="gramStart"/>
      <w:r>
        <w:rPr>
          <w:rFonts w:ascii="仿宋_GB2312" w:eastAsia="仿宋_GB2312" w:hint="eastAsia"/>
          <w:sz w:val="32"/>
          <w:szCs w:val="32"/>
        </w:rPr>
        <w:t>附海人民一道争拼</w:t>
      </w:r>
      <w:proofErr w:type="gramEnd"/>
      <w:r>
        <w:rPr>
          <w:rFonts w:ascii="仿宋_GB2312" w:eastAsia="仿宋_GB2312" w:hint="eastAsia"/>
          <w:sz w:val="32"/>
          <w:szCs w:val="32"/>
        </w:rPr>
        <w:t>赶超、砥砺奋进，各个领域探索与创新缤纷交错，经济实力快速提升，全镇综合实力显著增强，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年，预计全镇实现地区生产总值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亿元，工业总产值</w:t>
      </w:r>
      <w:r>
        <w:rPr>
          <w:rFonts w:ascii="仿宋_GB2312" w:eastAsia="仿宋_GB2312" w:hint="eastAsia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亿元、其中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上产值</w:t>
      </w:r>
      <w:r>
        <w:rPr>
          <w:rFonts w:ascii="仿宋_GB2312" w:eastAsia="仿宋_GB2312" w:hint="eastAsia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亿元，外贸自营出口首次</w:t>
      </w:r>
      <w:r>
        <w:rPr>
          <w:rFonts w:ascii="仿宋_GB2312" w:eastAsia="仿宋_GB2312" w:hAnsi="仿宋" w:hint="eastAsia"/>
          <w:sz w:val="32"/>
          <w:szCs w:val="32"/>
        </w:rPr>
        <w:t>突破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cs="Times New Roman" w:hint="eastAsia"/>
          <w:sz w:val="32"/>
          <w:szCs w:val="32"/>
        </w:rPr>
        <w:t>亿元，</w:t>
      </w:r>
      <w:r>
        <w:rPr>
          <w:rFonts w:ascii="仿宋_GB2312" w:eastAsia="仿宋_GB2312" w:hAnsi="仿宋" w:hint="eastAsia"/>
          <w:sz w:val="32"/>
          <w:szCs w:val="32"/>
        </w:rPr>
        <w:t>分别比“十三五”初期增长</w:t>
      </w:r>
      <w:r>
        <w:rPr>
          <w:rFonts w:ascii="仿宋_GB2312" w:eastAsia="仿宋_GB2312" w:hAnsi="仿宋" w:hint="eastAsia"/>
          <w:sz w:val="32"/>
          <w:szCs w:val="32"/>
        </w:rPr>
        <w:t>33%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41%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49%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67%</w:t>
      </w:r>
      <w:r>
        <w:rPr>
          <w:rFonts w:ascii="仿宋_GB2312" w:eastAsia="仿宋_GB2312" w:hAnsi="仿宋" w:hint="eastAsia"/>
          <w:sz w:val="32"/>
          <w:szCs w:val="32"/>
        </w:rPr>
        <w:t>，为巩固慈溪在全国的家电制造地位、百强县前列的经济排位和高水平全面建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成小康社会贡献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了附海的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智慧和力量。</w:t>
      </w:r>
    </w:p>
    <w:p w:rsidR="00A81D3B" w:rsidRDefault="008B3272" w:rsidP="008B32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成绩和荣誉属于过去，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当前附海镇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的情况如何？经过调研发现，显然已经碰到了</w:t>
      </w:r>
      <w:r>
        <w:rPr>
          <w:rFonts w:ascii="仿宋_GB2312" w:eastAsia="仿宋_GB2312" w:hAnsi="仿宋" w:hint="eastAsia"/>
          <w:sz w:val="32"/>
          <w:szCs w:val="32"/>
        </w:rPr>
        <w:t>较大的瓶颈和挑战，经分析主要有以下三方面的问题：</w:t>
      </w:r>
    </w:p>
    <w:p w:rsidR="00A81D3B" w:rsidRDefault="008B3272" w:rsidP="008B32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一是区域功能定位不够清晰。</w:t>
      </w:r>
      <w:r>
        <w:rPr>
          <w:rFonts w:ascii="仿宋_GB2312" w:eastAsia="仿宋_GB2312" w:hAnsi="仿宋" w:hint="eastAsia"/>
          <w:sz w:val="32"/>
          <w:szCs w:val="32"/>
        </w:rPr>
        <w:t>一方面，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接受城区功能辐射效应的条件相对偏差，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位于我市东北角方位，距离中心城区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公里，与城市核心区域相对较远、经济发展的呼应性偏弱，同时，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在全市“中心辐射、双核联动、三片发力、全域融合”市域空间规划格局中，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对附海镇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的区域功能定位相对比较模糊，存在感较低，这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对附海镇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未来进一步的发展极为不利，被边缘化的风险与日俱增；另一方面，深受周边区域的“虹吸”影响，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四周宁波市级、省级乃至国家级的重镇（平台）林立，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对附海资源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抽水机效应严重，同时受制于政策机制的影响，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在区域综合竞争中没有明显的优势，被辐射、被带动发展的机会较少，从而影响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了附海的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长远发展。</w:t>
      </w:r>
    </w:p>
    <w:p w:rsidR="00A81D3B" w:rsidRDefault="008B3272" w:rsidP="008B32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二是未来发展空间久未着落。</w:t>
      </w:r>
      <w:r>
        <w:rPr>
          <w:rFonts w:ascii="仿宋_GB2312" w:eastAsia="仿宋_GB2312" w:hAnsi="仿宋" w:hint="eastAsia"/>
          <w:sz w:val="32"/>
          <w:szCs w:val="32"/>
        </w:rPr>
        <w:t>调研中我们发现，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附海目前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有工商登记注册经营主体</w:t>
      </w:r>
      <w:r>
        <w:rPr>
          <w:rFonts w:ascii="仿宋_GB2312" w:eastAsia="仿宋_GB2312" w:hAnsi="仿宋" w:hint="eastAsia"/>
          <w:sz w:val="32"/>
          <w:szCs w:val="32"/>
        </w:rPr>
        <w:t>5500</w:t>
      </w:r>
      <w:r>
        <w:rPr>
          <w:rFonts w:ascii="仿宋_GB2312" w:eastAsia="仿宋_GB2312" w:hAnsi="仿宋" w:hint="eastAsia"/>
          <w:sz w:val="32"/>
          <w:szCs w:val="32"/>
        </w:rPr>
        <w:t>余家，工业企业</w:t>
      </w:r>
      <w:r>
        <w:rPr>
          <w:rFonts w:ascii="仿宋_GB2312" w:eastAsia="仿宋_GB2312" w:hAnsi="仿宋" w:hint="eastAsia"/>
          <w:sz w:val="32"/>
          <w:szCs w:val="32"/>
        </w:rPr>
        <w:t>1600</w:t>
      </w:r>
      <w:r>
        <w:rPr>
          <w:rFonts w:ascii="仿宋_GB2312" w:eastAsia="仿宋_GB2312" w:hAnsi="仿宋" w:hint="eastAsia"/>
          <w:sz w:val="32"/>
          <w:szCs w:val="32"/>
        </w:rPr>
        <w:t>余家，家电整机生产企业近</w:t>
      </w:r>
      <w:r>
        <w:rPr>
          <w:rFonts w:ascii="仿宋_GB2312" w:eastAsia="仿宋_GB2312" w:hAnsi="仿宋" w:hint="eastAsia"/>
          <w:sz w:val="32"/>
          <w:szCs w:val="32"/>
        </w:rPr>
        <w:t>500</w:t>
      </w:r>
      <w:r>
        <w:rPr>
          <w:rFonts w:ascii="仿宋_GB2312" w:eastAsia="仿宋_GB2312" w:hAnsi="仿宋" w:hint="eastAsia"/>
          <w:sz w:val="32"/>
          <w:szCs w:val="32"/>
        </w:rPr>
        <w:t>家，这就意味着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户中就有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家经商办企业，这一比例数据已经远超全市的平均。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附海正式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进入发展快车道是</w:t>
      </w:r>
      <w:r>
        <w:rPr>
          <w:rFonts w:ascii="仿宋_GB2312" w:eastAsia="仿宋_GB2312" w:hAnsi="仿宋" w:hint="eastAsia"/>
          <w:sz w:val="32"/>
          <w:szCs w:val="32"/>
        </w:rPr>
        <w:t>2001</w:t>
      </w:r>
      <w:r>
        <w:rPr>
          <w:rFonts w:ascii="仿宋_GB2312" w:eastAsia="仿宋_GB2312" w:hAnsi="仿宋" w:hint="eastAsia"/>
          <w:sz w:val="32"/>
          <w:szCs w:val="32"/>
        </w:rPr>
        <w:t>年中国进入世贸组织以后，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附海企业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全面开启外向型经济的发展通道，企业迅速做大做强，全镇自营出口从本世纪初的不到</w:t>
      </w:r>
      <w:r>
        <w:rPr>
          <w:rFonts w:ascii="仿宋_GB2312" w:eastAsia="仿宋_GB2312" w:hAnsi="仿宋" w:hint="eastAsia"/>
          <w:sz w:val="32"/>
          <w:szCs w:val="32"/>
        </w:rPr>
        <w:t>5000</w:t>
      </w:r>
      <w:r>
        <w:rPr>
          <w:rFonts w:ascii="仿宋_GB2312" w:eastAsia="仿宋_GB2312" w:hAnsi="仿宋" w:hint="eastAsia"/>
          <w:sz w:val="32"/>
          <w:szCs w:val="32"/>
        </w:rPr>
        <w:t>万美元，迅速增</w:t>
      </w:r>
      <w:r>
        <w:rPr>
          <w:rFonts w:ascii="仿宋_GB2312" w:eastAsia="仿宋_GB2312" w:hAnsi="仿宋" w:hint="eastAsia"/>
          <w:sz w:val="32"/>
          <w:szCs w:val="32"/>
        </w:rPr>
        <w:t>加到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年底的逾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亿</w:t>
      </w:r>
      <w:r>
        <w:rPr>
          <w:rFonts w:ascii="仿宋_GB2312" w:eastAsia="仿宋_GB2312" w:hAnsi="仿宋" w:hint="eastAsia"/>
          <w:sz w:val="32"/>
          <w:szCs w:val="32"/>
        </w:rPr>
        <w:t>美元，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整整翻了</w:t>
      </w:r>
      <w:r>
        <w:rPr>
          <w:rFonts w:ascii="仿宋_GB2312" w:eastAsia="仿宋_GB2312" w:hAnsi="仿宋" w:hint="eastAsia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倍。但是与之形成鲜明对比的是，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附海自从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“十五”规划初期有南工业园区和北工业园区的集中布点之外，之后近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余年附海再也没有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成规模的工业建设土地出让。根据国土数据显示“十三五”期间，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新增工业建设用地指标不足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亩，增幅</w:t>
      </w:r>
      <w:r>
        <w:rPr>
          <w:rFonts w:ascii="仿宋_GB2312" w:eastAsia="仿宋_GB2312" w:hAnsi="仿宋" w:hint="eastAsia"/>
          <w:sz w:val="32"/>
          <w:szCs w:val="32"/>
        </w:rPr>
        <w:t>1%</w:t>
      </w:r>
      <w:r>
        <w:rPr>
          <w:rFonts w:ascii="仿宋_GB2312" w:eastAsia="仿宋_GB2312" w:hAnsi="仿宋" w:hint="eastAsia"/>
          <w:sz w:val="32"/>
          <w:szCs w:val="32"/>
        </w:rPr>
        <w:t>，但是这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期间附海的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工业增加值累计增速却高达</w:t>
      </w:r>
      <w:r>
        <w:rPr>
          <w:rFonts w:ascii="仿宋_GB2312" w:eastAsia="仿宋_GB2312" w:hAnsi="仿宋" w:hint="eastAsia"/>
          <w:sz w:val="32"/>
          <w:szCs w:val="32"/>
        </w:rPr>
        <w:t>33%</w:t>
      </w:r>
      <w:r>
        <w:rPr>
          <w:rFonts w:ascii="仿宋_GB2312" w:eastAsia="仿宋_GB2312" w:hAnsi="仿宋" w:hint="eastAsia"/>
          <w:sz w:val="32"/>
          <w:szCs w:val="32"/>
        </w:rPr>
        <w:t>，工业经济规模的成倍式增长和土地空间指标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的久封不动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对附海经济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社会的可持续发展造成的不利影响已经日益显现。一是导致优质发展的企业留不住，就“十二五”和“十三五”期间，因为发展空间得不到及时保障而选择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离开附海镇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发展的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上企业已经超过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家，其中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家还是高新技术企业；二是导致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留在附海的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企业隐患重生，因为过去的十几年是企业发展做大做强最快的一个阶段，而且附海产业集聚度较高，以抛货为主的家电产品空间占用量较大，特别是碰到“</w:t>
      </w:r>
      <w:r>
        <w:rPr>
          <w:rFonts w:ascii="仿宋_GB2312" w:eastAsia="仿宋_GB2312" w:hAnsi="仿宋" w:hint="eastAsia"/>
          <w:sz w:val="32"/>
          <w:szCs w:val="32"/>
        </w:rPr>
        <w:t>6.18</w:t>
      </w:r>
      <w:r>
        <w:rPr>
          <w:rFonts w:ascii="仿宋_GB2312" w:eastAsia="仿宋_GB2312" w:hAnsi="仿宋" w:hint="eastAsia"/>
          <w:sz w:val="32"/>
          <w:szCs w:val="32"/>
        </w:rPr>
        <w:t>”、“双十一”、“双十二”等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网购重要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节日，企业需要大量备产、备货，厂区的空间就变得更加拥挤不堪，随之而来的消防安全隐患与日俱增，较多家电企业也谋划过向外搬迁，但因为考虑到产业链的便利度和完整性，有些又因为搬入市级重大产业平台尚达不到门槛条件，很多企业选择了继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留在附海“蜗居”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，从而客</w:t>
      </w:r>
      <w:r>
        <w:rPr>
          <w:rFonts w:ascii="仿宋_GB2312" w:eastAsia="仿宋_GB2312" w:hAnsi="仿宋" w:hint="eastAsia"/>
          <w:sz w:val="32"/>
          <w:szCs w:val="32"/>
        </w:rPr>
        <w:t>观上迫使部分企业铤而走险，对厂房进行违章升层、违章搭建、未批先建等方式拓展发展空间，发生诸如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年益生康电器、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年可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邦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电气、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浦电器等较大火灾事故。</w:t>
      </w:r>
    </w:p>
    <w:p w:rsidR="00A81D3B" w:rsidRDefault="008B3272" w:rsidP="008B32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三是镇级财政保障亟需改善。</w:t>
      </w:r>
      <w:r>
        <w:rPr>
          <w:rFonts w:ascii="仿宋_GB2312" w:eastAsia="仿宋_GB2312" w:hAnsi="仿宋" w:hint="eastAsia"/>
          <w:sz w:val="32"/>
          <w:szCs w:val="32"/>
        </w:rPr>
        <w:t>近年来，我市对镇级事权不断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调整扩面，支出随之持续增长，而镇级体制却是固定三年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调整，新增的支出项目、提标项目、落实上级各项考核项目镇级配套刚性支出等均未纳入支出基数范围，财政体制事权和财权严重不匹配。此外，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附海镇税收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主要来源于传统家电产业，外贸和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网销比例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高，税收收入增长空间十分有限，难以实现超收分成，加上当前镇级可</w:t>
      </w:r>
      <w:r>
        <w:rPr>
          <w:rFonts w:ascii="仿宋_GB2312" w:eastAsia="仿宋_GB2312" w:hAnsi="仿宋" w:hint="eastAsia"/>
          <w:sz w:val="32"/>
          <w:szCs w:val="32"/>
        </w:rPr>
        <w:t>盘活资产缺乏，正常财力外补充财源枯竭，而目前教育支出、人员工资支出、保洁支出等庞大的刚性支出无法压缩，财政收支矛盾凸显，已难以维持日常“开门”支出，这就严重了影响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了附海镇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发展政策的制定、制约了产业的招大引强，同时也在一定程度上影响了全市的高质量发展。</w:t>
      </w:r>
    </w:p>
    <w:p w:rsidR="00A81D3B" w:rsidRDefault="008B3272" w:rsidP="008B32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功能定位、发展空间、财力保障是政府和企业三个缺一不可的重要发展要素，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如今的发展水平正是得益于</w:t>
      </w:r>
      <w:r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Ansi="仿宋" w:hint="eastAsia"/>
          <w:sz w:val="32"/>
          <w:szCs w:val="32"/>
        </w:rPr>
        <w:t>世纪初期的各项基础性保障，经济实现了第一次的腾飞，而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目前附海正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处于发展空间极度受限、产业提升严重受阻的瓶颈阶段。但是，如果能在“十四五”期间，分步解决好这些问</w:t>
      </w:r>
      <w:r>
        <w:rPr>
          <w:rFonts w:ascii="仿宋_GB2312" w:eastAsia="仿宋_GB2312" w:hAnsi="仿宋" w:hint="eastAsia"/>
          <w:sz w:val="32"/>
          <w:szCs w:val="32"/>
        </w:rPr>
        <w:t>题，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附海镇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现有众多受制已久、“含苞待放”的产业能量并将“灿烂绽放”，实现经济的“二次腾飞”，“家电制造小镇、外贸强镇”的地位和影响力也将进一步提升，这也高度契合市委市政府始终坚持的“工业立市、实业兴市”的发展导向，也必将为加快助推慈溪“</w:t>
      </w:r>
      <w:r>
        <w:rPr>
          <w:rFonts w:ascii="仿宋_GB2312" w:eastAsia="仿宋_GB2312" w:hAnsi="仿宋" w:hint="eastAsia"/>
          <w:sz w:val="32"/>
          <w:szCs w:val="32"/>
        </w:rPr>
        <w:t>123</w:t>
      </w:r>
      <w:r>
        <w:rPr>
          <w:rFonts w:ascii="仿宋_GB2312" w:eastAsia="仿宋_GB2312" w:hAnsi="仿宋" w:hint="eastAsia"/>
          <w:sz w:val="32"/>
          <w:szCs w:val="32"/>
        </w:rPr>
        <w:t>”千百亿级产业集群的建设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贡献附海更新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更大的力量。为此，我们建议：</w:t>
      </w:r>
    </w:p>
    <w:p w:rsidR="00A81D3B" w:rsidRDefault="008B3272" w:rsidP="008B32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加快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推进附海工业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全域治理，进一步提升发展能级，顺势解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决好“三个问题”。建议市委、市政府在新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观附公路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以东、沈海高速以南、郑家浦路以西、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建附公路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以北为</w:t>
      </w:r>
      <w:r>
        <w:rPr>
          <w:rFonts w:ascii="仿宋_GB2312" w:eastAsia="仿宋_GB2312" w:hAnsi="仿宋" w:hint="eastAsia"/>
          <w:sz w:val="32"/>
          <w:szCs w:val="32"/>
        </w:rPr>
        <w:t>300</w:t>
      </w:r>
      <w:r>
        <w:rPr>
          <w:rFonts w:ascii="仿宋_GB2312" w:eastAsia="仿宋_GB2312" w:hAnsi="仿宋" w:hint="eastAsia"/>
          <w:sz w:val="32"/>
          <w:szCs w:val="32"/>
        </w:rPr>
        <w:t>至</w:t>
      </w:r>
      <w:r>
        <w:rPr>
          <w:rFonts w:ascii="仿宋_GB2312" w:eastAsia="仿宋_GB2312" w:hAnsi="仿宋" w:hint="eastAsia"/>
          <w:sz w:val="32"/>
          <w:szCs w:val="32"/>
        </w:rPr>
        <w:t>800</w:t>
      </w:r>
      <w:r>
        <w:rPr>
          <w:rFonts w:ascii="仿宋_GB2312" w:eastAsia="仿宋_GB2312" w:hAnsi="仿宋" w:hint="eastAsia"/>
          <w:sz w:val="32"/>
          <w:szCs w:val="32"/>
        </w:rPr>
        <w:t>亩的空间区域，典型性打造一个慈溪北部区域的智</w:t>
      </w:r>
      <w:r>
        <w:rPr>
          <w:rFonts w:ascii="仿宋_GB2312" w:eastAsia="仿宋_GB2312" w:hAnsi="仿宋" w:hint="eastAsia"/>
          <w:sz w:val="32"/>
          <w:szCs w:val="32"/>
        </w:rPr>
        <w:t>慧仓储物流中心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以此为撬动点，梳理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式推动附海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及周边乡镇的工业全域治理工作，既从政府规范提升区域块状经济发展的领域找到了突破口和切入点，又很好地回应了我们广大中小企业长期对发展空间的呼声。</w:t>
      </w:r>
      <w:r w:rsidRPr="008B3272">
        <w:rPr>
          <w:rFonts w:ascii="黑体" w:eastAsia="黑体" w:hAnsi="黑体" w:hint="eastAsia"/>
          <w:sz w:val="32"/>
          <w:szCs w:val="32"/>
        </w:rPr>
        <w:t>一是解决好区域产业的发展空间问题。</w:t>
      </w:r>
      <w:r>
        <w:rPr>
          <w:rFonts w:ascii="仿宋_GB2312" w:eastAsia="仿宋_GB2312" w:hAnsi="仿宋" w:hint="eastAsia"/>
          <w:sz w:val="32"/>
          <w:szCs w:val="32"/>
        </w:rPr>
        <w:t>建议在空间高效利用、资源共建共享、区域协同发展的指导原则下，以政府主导、区域共建、企业共推为抓手，在新的规划区域谋划建设智能家电产业发智慧共享仓，统筹解决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好附海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乃至新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浦区域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家电企业的产品散乱仓储的问题，为企业在产销旺季的产品仓储堆放问题找到出路，同时在园区内配套引进优质的物流企业，充分利用好</w:t>
      </w:r>
      <w:r>
        <w:rPr>
          <w:rFonts w:ascii="仿宋_GB2312" w:eastAsia="仿宋_GB2312" w:hAnsi="仿宋"/>
          <w:sz w:val="32"/>
          <w:szCs w:val="32"/>
        </w:rPr>
        <w:t>高速复线在附海北向开设互通、未来沪甬跨海通道加快谋划的历史机遇，把高速互通枢纽的点位优势充分发挥好，进一步提升区域产业的发展空间和发展水平。</w:t>
      </w:r>
      <w:r w:rsidRPr="008B3272">
        <w:rPr>
          <w:rFonts w:ascii="黑体" w:eastAsia="黑体" w:hAnsi="黑体" w:hint="eastAsia"/>
          <w:sz w:val="32"/>
          <w:szCs w:val="32"/>
        </w:rPr>
        <w:t>二是解决好区域产业的发展底线问题。</w:t>
      </w:r>
      <w:r>
        <w:rPr>
          <w:rFonts w:ascii="仿宋_GB2312" w:eastAsia="仿宋_GB2312" w:hAnsi="仿宋" w:hint="eastAsia"/>
          <w:sz w:val="32"/>
          <w:szCs w:val="32"/>
        </w:rPr>
        <w:t>安全和环保是社会管理的底线，也是企业发展必须守住的红线，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通过附海工业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全域治理的推进，智慧仓储物流中心的配套建设，可以有效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缓解附海和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新浦周边区域相关家电产业的仓储空间紧张问题，减少成品对企业正常生产空间的挤占和影响，也从一定程度上减少因产品乱堆乱放、侵占消防救火通道、影响员工火灾逃生通道的隐患，为经济社会的健康发展，切实保护人民群众的生命</w:t>
      </w:r>
      <w:r>
        <w:rPr>
          <w:rFonts w:ascii="仿宋_GB2312" w:eastAsia="仿宋_GB2312" w:hAnsi="仿宋" w:hint="eastAsia"/>
          <w:sz w:val="32"/>
          <w:szCs w:val="32"/>
        </w:rPr>
        <w:t>财产安全筑牢第一道防线。同时，也可以根据智慧仓储物流中心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届时的规划空间大小，来专门谋划一个区域作为家电产业喷涂漆行业的集聚地，把很多散落在村庄角落，原本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想规范但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又没有条件的喷涂漆企业分层分批导入到新的园区，按照行业规范和环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评要求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加以管理提升，这既有利于推动美丽村庄的打造、有利于产业的规范集聚发展，同时也将极大改善大量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低散乱“喷涂漆行业对生态环境的隐患。</w:t>
      </w:r>
      <w:r w:rsidRPr="008B3272">
        <w:rPr>
          <w:rFonts w:ascii="黑体" w:eastAsia="黑体" w:hAnsi="黑体" w:hint="eastAsia"/>
          <w:sz w:val="32"/>
          <w:szCs w:val="32"/>
        </w:rPr>
        <w:t>三是解决好区域地方的发展财力问题。</w:t>
      </w:r>
      <w:r>
        <w:rPr>
          <w:rFonts w:ascii="仿宋_GB2312" w:eastAsia="仿宋_GB2312" w:hAnsi="仿宋" w:hint="eastAsia"/>
          <w:sz w:val="32"/>
          <w:szCs w:val="32"/>
        </w:rPr>
        <w:t>建议园区在开发建设过程中，引进市级国资平台资源，利用多方优势联合开发。同时，要明确产权的政府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自持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，突出政府在园区管理的主导</w:t>
      </w:r>
      <w:r>
        <w:rPr>
          <w:rFonts w:ascii="仿宋_GB2312" w:eastAsia="仿宋_GB2312" w:hAnsi="仿宋" w:hint="eastAsia"/>
          <w:sz w:val="32"/>
          <w:szCs w:val="32"/>
        </w:rPr>
        <w:t>作用，有效增加地方政府对产业规范发展的掌控力，避免小微园区的一卖了之，变相出现群租厂房的情况；同时，也通过园区的建设，进一步改善和提升基层政府的财政状况，整体园区建成后，可以通过以租代买的方式稳定地方的长期性财源，着力夯实基层经济社会发展和全域治理基础。</w:t>
      </w:r>
    </w:p>
    <w:sectPr w:rsidR="00A81D3B" w:rsidSect="008B3272">
      <w:footerReference w:type="default" r:id="rId8"/>
      <w:pgSz w:w="11906" w:h="16838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3B" w:rsidRDefault="00A81D3B" w:rsidP="00A81D3B">
      <w:r>
        <w:separator/>
      </w:r>
    </w:p>
  </w:endnote>
  <w:endnote w:type="continuationSeparator" w:id="1">
    <w:p w:rsidR="00A81D3B" w:rsidRDefault="00A81D3B" w:rsidP="00A8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35"/>
      <w:docPartObj>
        <w:docPartGallery w:val="AutoText"/>
      </w:docPartObj>
    </w:sdtPr>
    <w:sdtContent>
      <w:p w:rsidR="00A81D3B" w:rsidRDefault="00A81D3B">
        <w:pPr>
          <w:pStyle w:val="a3"/>
          <w:jc w:val="center"/>
        </w:pPr>
        <w:r w:rsidRPr="00A81D3B">
          <w:fldChar w:fldCharType="begin"/>
        </w:r>
        <w:r w:rsidR="008B3272">
          <w:instrText xml:space="preserve"> PAGE   \* MERGEFORMAT </w:instrText>
        </w:r>
        <w:r w:rsidRPr="00A81D3B">
          <w:fldChar w:fldCharType="separate"/>
        </w:r>
        <w:r w:rsidR="008B3272" w:rsidRPr="008B327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81D3B" w:rsidRDefault="00A81D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3B" w:rsidRDefault="00A81D3B" w:rsidP="00A81D3B">
      <w:r>
        <w:separator/>
      </w:r>
    </w:p>
  </w:footnote>
  <w:footnote w:type="continuationSeparator" w:id="1">
    <w:p w:rsidR="00A81D3B" w:rsidRDefault="00A81D3B" w:rsidP="00A81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CB3"/>
    <w:rsid w:val="00004CD8"/>
    <w:rsid w:val="00071D05"/>
    <w:rsid w:val="00120A84"/>
    <w:rsid w:val="001234CC"/>
    <w:rsid w:val="001614EB"/>
    <w:rsid w:val="00164C2C"/>
    <w:rsid w:val="001B2D57"/>
    <w:rsid w:val="001C284A"/>
    <w:rsid w:val="00211EAE"/>
    <w:rsid w:val="0022142D"/>
    <w:rsid w:val="0022415A"/>
    <w:rsid w:val="00232B17"/>
    <w:rsid w:val="002652E1"/>
    <w:rsid w:val="002A456C"/>
    <w:rsid w:val="002A5294"/>
    <w:rsid w:val="002B1E9F"/>
    <w:rsid w:val="002E69BC"/>
    <w:rsid w:val="003117A3"/>
    <w:rsid w:val="00345AE7"/>
    <w:rsid w:val="00383171"/>
    <w:rsid w:val="0038347D"/>
    <w:rsid w:val="00386163"/>
    <w:rsid w:val="003E7651"/>
    <w:rsid w:val="004022E2"/>
    <w:rsid w:val="00420F8E"/>
    <w:rsid w:val="00421974"/>
    <w:rsid w:val="00424759"/>
    <w:rsid w:val="0042768A"/>
    <w:rsid w:val="0045683C"/>
    <w:rsid w:val="0046467D"/>
    <w:rsid w:val="00483582"/>
    <w:rsid w:val="0048415E"/>
    <w:rsid w:val="00497A2C"/>
    <w:rsid w:val="004E1FC2"/>
    <w:rsid w:val="004E4573"/>
    <w:rsid w:val="004E5D1A"/>
    <w:rsid w:val="0050057F"/>
    <w:rsid w:val="00592C06"/>
    <w:rsid w:val="005A507E"/>
    <w:rsid w:val="005B033B"/>
    <w:rsid w:val="005D1AAE"/>
    <w:rsid w:val="00601738"/>
    <w:rsid w:val="006113EF"/>
    <w:rsid w:val="00612DE4"/>
    <w:rsid w:val="00655A2F"/>
    <w:rsid w:val="00655D94"/>
    <w:rsid w:val="00657622"/>
    <w:rsid w:val="006631F5"/>
    <w:rsid w:val="00682488"/>
    <w:rsid w:val="006A6BEF"/>
    <w:rsid w:val="006B3566"/>
    <w:rsid w:val="006F0E4E"/>
    <w:rsid w:val="0070716B"/>
    <w:rsid w:val="007544DA"/>
    <w:rsid w:val="00754F21"/>
    <w:rsid w:val="00787619"/>
    <w:rsid w:val="007B3F9F"/>
    <w:rsid w:val="007C4854"/>
    <w:rsid w:val="008507FA"/>
    <w:rsid w:val="008510E1"/>
    <w:rsid w:val="00854BC6"/>
    <w:rsid w:val="00861BF9"/>
    <w:rsid w:val="008657B4"/>
    <w:rsid w:val="008714F0"/>
    <w:rsid w:val="00875575"/>
    <w:rsid w:val="00893D64"/>
    <w:rsid w:val="008A0383"/>
    <w:rsid w:val="008B3272"/>
    <w:rsid w:val="008C0482"/>
    <w:rsid w:val="00902AEA"/>
    <w:rsid w:val="00903728"/>
    <w:rsid w:val="0091173D"/>
    <w:rsid w:val="00924698"/>
    <w:rsid w:val="009327DE"/>
    <w:rsid w:val="00957858"/>
    <w:rsid w:val="00963D25"/>
    <w:rsid w:val="009678B1"/>
    <w:rsid w:val="00973CCB"/>
    <w:rsid w:val="00987D56"/>
    <w:rsid w:val="009C33E2"/>
    <w:rsid w:val="00A33CB3"/>
    <w:rsid w:val="00A46A04"/>
    <w:rsid w:val="00A6091F"/>
    <w:rsid w:val="00A81D3B"/>
    <w:rsid w:val="00A868DD"/>
    <w:rsid w:val="00A954F4"/>
    <w:rsid w:val="00A9564D"/>
    <w:rsid w:val="00A979C4"/>
    <w:rsid w:val="00B329CB"/>
    <w:rsid w:val="00B4646B"/>
    <w:rsid w:val="00B52061"/>
    <w:rsid w:val="00B54630"/>
    <w:rsid w:val="00B766EC"/>
    <w:rsid w:val="00C332FB"/>
    <w:rsid w:val="00C65F7D"/>
    <w:rsid w:val="00C70D7B"/>
    <w:rsid w:val="00C74337"/>
    <w:rsid w:val="00C94ED7"/>
    <w:rsid w:val="00D30EA9"/>
    <w:rsid w:val="00D61632"/>
    <w:rsid w:val="00D821F3"/>
    <w:rsid w:val="00D840DE"/>
    <w:rsid w:val="00DA20CA"/>
    <w:rsid w:val="00DE433C"/>
    <w:rsid w:val="00E21F8B"/>
    <w:rsid w:val="00E60C12"/>
    <w:rsid w:val="00E869DE"/>
    <w:rsid w:val="00EA3E31"/>
    <w:rsid w:val="00F66BC6"/>
    <w:rsid w:val="00F67DED"/>
    <w:rsid w:val="00F83F1D"/>
    <w:rsid w:val="00FA4C98"/>
    <w:rsid w:val="00FA5F15"/>
    <w:rsid w:val="00FB2856"/>
    <w:rsid w:val="00FB2B35"/>
    <w:rsid w:val="00FC1A80"/>
    <w:rsid w:val="00FE0E44"/>
    <w:rsid w:val="00FE1204"/>
    <w:rsid w:val="00FE2281"/>
    <w:rsid w:val="3E5A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8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1D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1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266294-B047-4CAB-ADDD-4AC62B18E9C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2021-01-15T01:46:00Z</cp:lastPrinted>
  <dcterms:created xsi:type="dcterms:W3CDTF">2021-01-27T06:01:00Z</dcterms:created>
  <dcterms:modified xsi:type="dcterms:W3CDTF">2021-02-02T08:34:00Z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