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</w:rPr>
        <w:t>关于</w:t>
      </w:r>
      <w:r>
        <w:rPr>
          <w:rFonts w:hint="eastAsia" w:ascii="黑体" w:eastAsia="黑体"/>
          <w:b/>
          <w:sz w:val="32"/>
          <w:szCs w:val="32"/>
          <w:lang w:eastAsia="zh-CN"/>
        </w:rPr>
        <w:t>市十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b/>
          <w:sz w:val="32"/>
          <w:szCs w:val="32"/>
          <w:lang w:eastAsia="zh-CN"/>
        </w:rPr>
        <w:t>届人大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b/>
          <w:sz w:val="32"/>
          <w:szCs w:val="32"/>
          <w:lang w:eastAsia="zh-CN"/>
        </w:rPr>
        <w:t>次会议</w:t>
      </w:r>
      <w:r>
        <w:rPr>
          <w:rFonts w:hint="eastAsia" w:ascii="黑体" w:eastAsia="黑体"/>
          <w:b/>
          <w:sz w:val="32"/>
          <w:szCs w:val="32"/>
        </w:rPr>
        <w:t>第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97</w:t>
      </w:r>
      <w:r>
        <w:rPr>
          <w:rFonts w:hint="eastAsia" w:ascii="黑体" w:eastAsia="黑体"/>
          <w:b/>
          <w:sz w:val="32"/>
          <w:szCs w:val="32"/>
        </w:rPr>
        <w:t>号建议协办意见的函</w:t>
      </w:r>
    </w:p>
    <w:p>
      <w:pPr>
        <w:widowControl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市农业农村局：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市十八届人大二次会议第9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号建议《关于数字赋能乡村振兴的建议》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收悉，现提出如下协办意见：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2022年施行的《浙江省公共数据条例》文件精神，县级建设统一的公共数据管理平台，负责区域内公共数据归集、共享、开放等数据处理活动，以及公共数据安全等管理活动；负责统筹规划和建设基础设施、数据资源、应用支撑、业务应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为统筹规划我市基础设施、数据、应用等资源，我中心打造慈溪全域智联智算赋能中心，建设数据、物联感知、视频、AI算法、数字孪生五大模块。一是数据管理模块，</w:t>
      </w:r>
      <w:r>
        <w:rPr>
          <w:rFonts w:hint="eastAsia" w:ascii="仿宋_GB2312" w:hAnsi="仿宋_GB2312" w:eastAsia="仿宋_GB2312" w:cs="仿宋_GB2312"/>
          <w:sz w:val="32"/>
          <w:szCs w:val="32"/>
        </w:rPr>
        <w:t>归集人口、法人、医疗卫生、基层治理、政务服务等业务数据超9亿条，编制数据共享目录2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00余条，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45个部门提供372个数据共享接口，服务于全市各部门应用系统98个；二是物联感知模块，汇聚消防、水利、气象等10个部门感知设备17.5万个，感知数据1亿条，分别应用于智慧消防、城市管理等各领域；三是视频管理模块，汇聚全市公安、综合执法、水利等10余个部门视频监控资源约3万路，为全市各部门提供共享服务，现已共享视频6个单位共502路视频；四是AI算法模块，共上架视图分析、自然语言处理、光学字符、知识图谱等各类AI算法561种，为各部门提供信息技术支撑，相关算法日调用量达0.45亿次；五是数字孪生平台：建设底图引擎、平面坐标系、高程基准、共享接口等强制标准和三维平台支撑组件等非强制标准，其中共享测试平台，为全市各部门提供16个基础图层，5个专题图层，以及16万余个图层信息点共享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数据安全方面，我中心严格按照数据“看不懂、拿不走“原则，对数据仓中800余张数据表的敏感数据字段采用脱敏、掩盖等方式进行L1—L4不同级别设置，严格控制数据可见性，实现数据“可用不可见”；同时在数据库和应用端部署安全防护软件，对数据进行加密、脱敏和水印设置，实现数据访问全程监控，数据使用全程留痕，数据泄露全程溯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慈溪市大数据发展服务中心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赵剑钧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13566618846</w:t>
      </w:r>
    </w:p>
    <w:p>
      <w:pPr>
        <w:rPr>
          <w:rFonts w:hint="eastAsia" w:ascii="仿宋_GB2312" w:hAnsi="仿宋_GB2312" w:eastAsia="仿宋_GB2312" w:cs="仿宋_GB2312"/>
          <w:color w:val="000000"/>
          <w:spacing w:val="-16"/>
          <w:kern w:val="0"/>
          <w:sz w:val="32"/>
          <w:szCs w:val="3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- 1 -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  <w:lang w:val="en-US" w:eastAsia="zh-CN"/>
      </w:rPr>
      <w:t xml:space="preserve">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Njg0MzY4NmRlOTc1YzdmODIxNzAxNjg2M2YwNjYifQ=="/>
  </w:docVars>
  <w:rsids>
    <w:rsidRoot w:val="1B80056D"/>
    <w:rsid w:val="07FF5C66"/>
    <w:rsid w:val="154A40A8"/>
    <w:rsid w:val="16225394"/>
    <w:rsid w:val="1B80056D"/>
    <w:rsid w:val="2FCD0E51"/>
    <w:rsid w:val="3DA04E2B"/>
    <w:rsid w:val="3E2A75A8"/>
    <w:rsid w:val="61B525C1"/>
    <w:rsid w:val="744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Body Text First Indent 2"/>
    <w:basedOn w:val="3"/>
    <w:qFormat/>
    <w:uiPriority w:val="0"/>
    <w:pPr>
      <w:ind w:firstLine="420"/>
    </w:p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656</Words>
  <Characters>699</Characters>
  <Lines>0</Lines>
  <Paragraphs>0</Paragraphs>
  <TotalTime>0</TotalTime>
  <ScaleCrop>false</ScaleCrop>
  <LinksUpToDate>false</LinksUpToDate>
  <CharactersWithSpaces>746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2023-04-25T08:42:00Z</dcterms:created>
  <dc:creator>叶文哲</dc:creator>
  <cp:lastModifiedBy>叶文哲</cp:lastModifiedBy>
  <dcterms:modified xsi:type="dcterms:W3CDTF">2023-04-26T01:49:55Z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35904C7963D94AAE8A8EF23E44782123_11</vt:lpwstr>
  </property>
</Properties>
</file>