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63" w:rsidRDefault="007E0B63" w:rsidP="00644E69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GoBack"/>
      <w:bookmarkEnd w:id="0"/>
    </w:p>
    <w:p w:rsidR="007E0B63" w:rsidRDefault="007E0B63" w:rsidP="00644E69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0B63" w:rsidRDefault="00EA5D4A" w:rsidP="00644E69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关于规范公办幼儿园建设管理</w:t>
      </w:r>
    </w:p>
    <w:p w:rsidR="007E0B63" w:rsidRDefault="00EA5D4A" w:rsidP="00644E69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推进学前教育高质量发展的建议</w:t>
      </w:r>
    </w:p>
    <w:p w:rsidR="007E0B63" w:rsidRDefault="007E0B63" w:rsidP="00644E69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7E0B63" w:rsidRPr="00644E69" w:rsidRDefault="00EA5D4A" w:rsidP="00644E69">
      <w:pPr>
        <w:spacing w:line="560" w:lineRule="exact"/>
        <w:jc w:val="left"/>
        <w:rPr>
          <w:rFonts w:ascii="楷体_GB2312" w:eastAsia="楷体_GB2312" w:hAnsi="楷体" w:hint="eastAsia"/>
          <w:sz w:val="32"/>
          <w:szCs w:val="32"/>
        </w:rPr>
      </w:pPr>
      <w:r w:rsidRPr="00644E69">
        <w:rPr>
          <w:rFonts w:ascii="楷体_GB2312" w:eastAsia="楷体_GB2312" w:hAnsi="楷体" w:hint="eastAsia"/>
          <w:sz w:val="32"/>
          <w:szCs w:val="32"/>
        </w:rPr>
        <w:t>领衔代表：余丞航</w:t>
      </w:r>
    </w:p>
    <w:p w:rsidR="007E0B63" w:rsidRPr="00644E69" w:rsidRDefault="00EA5D4A" w:rsidP="00644E69">
      <w:pPr>
        <w:spacing w:line="560" w:lineRule="exact"/>
        <w:jc w:val="left"/>
        <w:rPr>
          <w:rFonts w:ascii="楷体_GB2312" w:eastAsia="楷体_GB2312" w:hAnsi="楷体" w:hint="eastAsia"/>
          <w:sz w:val="32"/>
          <w:szCs w:val="32"/>
        </w:rPr>
      </w:pPr>
      <w:r w:rsidRPr="00644E69">
        <w:rPr>
          <w:rFonts w:ascii="楷体_GB2312" w:eastAsia="楷体_GB2312" w:hAnsi="楷体" w:hint="eastAsia"/>
          <w:sz w:val="32"/>
          <w:szCs w:val="32"/>
        </w:rPr>
        <w:t>附议代表：苗云桑</w:t>
      </w:r>
    </w:p>
    <w:p w:rsidR="007E0B63" w:rsidRDefault="007E0B63" w:rsidP="00644E69">
      <w:pPr>
        <w:spacing w:line="560" w:lineRule="exact"/>
        <w:jc w:val="left"/>
        <w:rPr>
          <w:rFonts w:ascii="楷体" w:eastAsia="楷体" w:hAnsi="楷体"/>
          <w:b/>
          <w:bCs/>
          <w:sz w:val="30"/>
          <w:szCs w:val="30"/>
        </w:rPr>
      </w:pPr>
    </w:p>
    <w:p w:rsidR="007E0B63" w:rsidRDefault="00EA5D4A" w:rsidP="00644E69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日，教育部、国家发展改革委等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个单位联合发布《“十四五”学前教育发展提升行动计划》，并提出主要目标：进一步提高学前教育普及普惠水平，到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025</w:t>
      </w:r>
      <w:r>
        <w:rPr>
          <w:rFonts w:ascii="仿宋_GB2312" w:eastAsia="仿宋_GB2312" w:hAnsi="仿宋" w:hint="eastAsia"/>
          <w:sz w:val="32"/>
          <w:szCs w:val="32"/>
        </w:rPr>
        <w:t>年，全国学前三年毛入园率达到</w:t>
      </w:r>
      <w:r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/>
          <w:sz w:val="32"/>
          <w:szCs w:val="32"/>
        </w:rPr>
        <w:t>0%</w:t>
      </w:r>
      <w:r>
        <w:rPr>
          <w:rFonts w:ascii="仿宋_GB2312" w:eastAsia="仿宋_GB2312" w:hAnsi="仿宋" w:hint="eastAsia"/>
          <w:sz w:val="32"/>
          <w:szCs w:val="32"/>
        </w:rPr>
        <w:t>以上，普惠性幼儿园覆盖率达到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/>
          <w:sz w:val="32"/>
          <w:szCs w:val="32"/>
        </w:rPr>
        <w:t>5%</w:t>
      </w:r>
      <w:r>
        <w:rPr>
          <w:rFonts w:ascii="仿宋_GB2312" w:eastAsia="仿宋_GB2312" w:hAnsi="仿宋" w:hint="eastAsia"/>
          <w:sz w:val="32"/>
          <w:szCs w:val="32"/>
        </w:rPr>
        <w:t>以上，公办园在园幼儿占比达到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0%</w:t>
      </w:r>
      <w:r>
        <w:rPr>
          <w:rFonts w:ascii="仿宋_GB2312" w:eastAsia="仿宋_GB2312" w:hAnsi="仿宋" w:hint="eastAsia"/>
          <w:sz w:val="32"/>
          <w:szCs w:val="32"/>
        </w:rPr>
        <w:t>以上。对照该行动计划目标任务和政策措施，审视当前我市学前教育发展情况和老百姓实际入园需求，仍有一定短板。我市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022</w:t>
      </w:r>
      <w:r>
        <w:rPr>
          <w:rFonts w:ascii="仿宋_GB2312" w:eastAsia="仿宋_GB2312" w:hAnsi="仿宋" w:hint="eastAsia"/>
          <w:sz w:val="32"/>
          <w:szCs w:val="32"/>
        </w:rPr>
        <w:t>年的公办园在园幼儿占比为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2.3%</w:t>
      </w:r>
      <w:r>
        <w:rPr>
          <w:rFonts w:ascii="仿宋_GB2312" w:eastAsia="仿宋_GB2312" w:hAnsi="仿宋" w:hint="eastAsia"/>
          <w:sz w:val="32"/>
          <w:szCs w:val="32"/>
        </w:rPr>
        <w:t>，虽暂时达到教育部目标，但在近两、三年中将面临公办园数量少，公办园在园幼儿占比严重下跌的问题。到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024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月，我市第一批民转公幼儿园政府租赁合同到期；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025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月，第二批民转公幼儿园政府租赁合同到期。因此，预示着我市公办率将逐年递减。以政府租赁形式转设的公办园，政府开支大，为非可持续性发展状态，并不是长久之计。为了能在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025</w:t>
      </w:r>
      <w:r>
        <w:rPr>
          <w:rFonts w:ascii="仿宋_GB2312" w:eastAsia="仿宋_GB2312" w:hAnsi="仿宋" w:hint="eastAsia"/>
          <w:sz w:val="32"/>
          <w:szCs w:val="32"/>
        </w:rPr>
        <w:t>年公办园招生覆盖率真正达到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/>
          <w:sz w:val="32"/>
          <w:szCs w:val="32"/>
        </w:rPr>
        <w:t>%</w:t>
      </w:r>
      <w:r>
        <w:rPr>
          <w:rFonts w:ascii="仿宋_GB2312" w:eastAsia="仿宋_GB2312" w:hAnsi="仿宋" w:hint="eastAsia"/>
          <w:sz w:val="32"/>
          <w:szCs w:val="32"/>
        </w:rPr>
        <w:t>以上，使老百姓能上得了家门口的优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质公办园，同时解决“入公办园难”“入民办园贵”的问题，建议市政府从以下四方面入手，规范公办园建设管理，推进学前教育高质量发展。</w:t>
      </w:r>
    </w:p>
    <w:p w:rsidR="007E0B63" w:rsidRDefault="00EA5D4A" w:rsidP="00644E69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一、统筹规划，优化公办幼儿园资源布局</w:t>
      </w:r>
      <w:r>
        <w:rPr>
          <w:rFonts w:ascii="仿宋_GB2312" w:eastAsia="仿宋_GB2312" w:hAnsi="仿宋" w:hint="eastAsia"/>
          <w:sz w:val="32"/>
          <w:szCs w:val="32"/>
        </w:rPr>
        <w:t>。市级相关部门</w:t>
      </w:r>
      <w:r>
        <w:rPr>
          <w:rFonts w:ascii="仿宋_GB2312" w:eastAsia="仿宋_GB2312" w:hAnsi="仿宋_GB2312" w:cs="仿宋_GB2312" w:hint="eastAsia"/>
          <w:sz w:val="32"/>
          <w:szCs w:val="32"/>
        </w:rPr>
        <w:t>要结合慈溪实际情况进行科学论证，根据人口出生变化、居住布局和乡村振兴等要素，逐年做好入园需求测算，指导乡镇镇（街道）提前谋划，合理布局。人口多的大乡镇建议设立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所及以上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班规模的公办幼儿园；人口少的小乡镇设立</w:t>
      </w:r>
      <w:r>
        <w:rPr>
          <w:rFonts w:ascii="仿宋_GB2312" w:eastAsia="仿宋_GB2312" w:hAnsi="仿宋_GB2312" w:cs="仿宋_GB2312" w:hint="eastAsia"/>
          <w:sz w:val="32"/>
          <w:szCs w:val="32"/>
        </w:rPr>
        <w:t>1-2</w:t>
      </w:r>
      <w:r>
        <w:rPr>
          <w:rFonts w:ascii="仿宋_GB2312" w:eastAsia="仿宋_GB2312" w:hAnsi="仿宋_GB2312" w:cs="仿宋_GB2312" w:hint="eastAsia"/>
          <w:sz w:val="32"/>
          <w:szCs w:val="32"/>
        </w:rPr>
        <w:t>所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班规模的公办幼儿园。争取到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年，各镇（街道）公办园在园幼儿占比真正达到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以上。同时要制定切实可行的低小散幼儿园整治方案，做到统筹调整布局和老园建设改造协同并进，解决村级幼儿园园舍陈旧，设施落后，承载力差的现实情况。</w:t>
      </w:r>
    </w:p>
    <w:p w:rsidR="007E0B63" w:rsidRDefault="00EA5D4A" w:rsidP="00644E69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二、增加投入，加快公办幼儿园扩容增效。</w:t>
      </w:r>
      <w:r>
        <w:rPr>
          <w:rFonts w:ascii="仿宋_GB2312" w:eastAsia="仿宋_GB2312" w:hAnsi="黑体" w:hint="eastAsia"/>
          <w:sz w:val="32"/>
          <w:szCs w:val="32"/>
        </w:rPr>
        <w:t>市、镇两级政府要加大</w:t>
      </w:r>
      <w:r>
        <w:rPr>
          <w:rFonts w:ascii="仿宋_GB2312" w:eastAsia="仿宋_GB2312" w:hAnsi="黑体" w:hint="eastAsia"/>
          <w:sz w:val="32"/>
          <w:szCs w:val="32"/>
        </w:rPr>
        <w:t>资金投入，特别是市级层面设立公办幼儿园建设专项奖补资金，采取以奖代补等形式，有效支持、鼓励镇（街道）落实公办幼儿园建设。多措并举开拓公办幼儿园建设新思路，采取“新建一批、扩容一批、改办一批”的措施，多形式地加大公办幼儿园建设力度。对利用财政性资金和国有资产举办的幼儿园，市政府发文进行回收、整改，恢复公办幼儿园性质。同时将公办幼儿园建设落实情况纳入市对镇的绩效考核，切实满足我市幼儿对优质公办园的强烈需求，有效提升我市市民对慈溪这座城的满意度与幸福感。</w:t>
      </w:r>
    </w:p>
    <w:p w:rsidR="007E0B63" w:rsidRDefault="00EA5D4A" w:rsidP="00644E69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三、促优提质，打造现代化品牌幼儿园。</w:t>
      </w:r>
      <w:r>
        <w:rPr>
          <w:rFonts w:ascii="仿宋_GB2312" w:eastAsia="仿宋_GB2312" w:hAnsi="黑体" w:hint="eastAsia"/>
          <w:sz w:val="32"/>
          <w:szCs w:val="32"/>
        </w:rPr>
        <w:t>公办幼儿园筹建开始，组</w:t>
      </w:r>
      <w:r>
        <w:rPr>
          <w:rFonts w:ascii="仿宋_GB2312" w:eastAsia="仿宋_GB2312" w:hAnsi="黑体" w:hint="eastAsia"/>
          <w:sz w:val="32"/>
          <w:szCs w:val="32"/>
        </w:rPr>
        <w:t>建专家团队，对幼儿园建设进行指导与监督。市教育局、市住建局等相关部门联动合作，着力打造现代化高质量精品工程。创设新建公办幼儿园环境美，育人功能强，科学、自主、开放的室内外游戏环境。公办幼儿园建成后，实行城乡园长交流制，调动一部分优秀的名园长到新建公办园，规范园所管理，提升内涵品质，打造现代化品牌幼儿园，推动幼儿园做强做优。</w:t>
      </w:r>
    </w:p>
    <w:p w:rsidR="007E0B63" w:rsidRDefault="00EA5D4A" w:rsidP="00644E69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四、多方联动，配强公办幼儿教师队伍。</w:t>
      </w:r>
      <w:r>
        <w:rPr>
          <w:rFonts w:ascii="仿宋_GB2312" w:eastAsia="仿宋_GB2312" w:hAnsi="黑体" w:hint="eastAsia"/>
          <w:sz w:val="32"/>
          <w:szCs w:val="32"/>
        </w:rPr>
        <w:t>市委编办、市财政局、市教育局等部门多方联动，及时补充公办教职工。优化人才选拔制度，采取进高校招聘优秀应届毕业生一批，考试招聘一批，合同制教师一批，在提</w:t>
      </w:r>
      <w:r>
        <w:rPr>
          <w:rFonts w:ascii="仿宋_GB2312" w:eastAsia="仿宋_GB2312" w:hAnsi="黑体" w:hint="eastAsia"/>
          <w:sz w:val="32"/>
          <w:szCs w:val="32"/>
        </w:rPr>
        <w:t>升招聘教师专业素养的同时，缓解财政负担。落实公办园教师待遇保障政策，确保教师工资及时足额发放，做到同工同酬。</w:t>
      </w:r>
    </w:p>
    <w:p w:rsidR="007E0B63" w:rsidRDefault="007E0B63" w:rsidP="00644E69">
      <w:pPr>
        <w:spacing w:line="560" w:lineRule="exact"/>
        <w:ind w:firstLine="660"/>
        <w:jc w:val="right"/>
        <w:rPr>
          <w:rFonts w:ascii="仿宋_GB2312" w:eastAsia="仿宋_GB2312" w:hAnsi="仿宋"/>
          <w:b/>
          <w:bCs/>
          <w:color w:val="FF0000"/>
          <w:sz w:val="32"/>
          <w:szCs w:val="32"/>
        </w:rPr>
      </w:pPr>
    </w:p>
    <w:sectPr w:rsidR="007E0B63" w:rsidSect="00644E69">
      <w:footerReference w:type="default" r:id="rId7"/>
      <w:pgSz w:w="11906" w:h="16838"/>
      <w:pgMar w:top="2098" w:right="1531" w:bottom="1985" w:left="1531" w:header="851" w:footer="1587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4A" w:rsidRDefault="00EA5D4A" w:rsidP="007E0B63">
      <w:r>
        <w:separator/>
      </w:r>
    </w:p>
  </w:endnote>
  <w:endnote w:type="continuationSeparator" w:id="1">
    <w:p w:rsidR="00EA5D4A" w:rsidRDefault="00EA5D4A" w:rsidP="007E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SJQY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B63" w:rsidRDefault="007E0B63">
    <w:pPr>
      <w:pStyle w:val="a3"/>
      <w:rPr>
        <w:rFonts w:ascii="宋体" w:eastAsia="宋体" w:hAnsi="宋体" w:cs="宋体"/>
      </w:rPr>
    </w:pPr>
    <w:r w:rsidRPr="007E0B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7E0B63" w:rsidRDefault="007E0B63">
                <w:pPr>
                  <w:pStyle w:val="a3"/>
                </w:pPr>
                <w:r>
                  <w:fldChar w:fldCharType="begin"/>
                </w:r>
                <w:r w:rsidR="00EA5D4A">
                  <w:instrText xml:space="preserve"> PAGE  \* MERGEFORMAT </w:instrText>
                </w:r>
                <w:r>
                  <w:fldChar w:fldCharType="separate"/>
                </w:r>
                <w:r w:rsidR="00644E69">
                  <w:rPr>
                    <w:noProof/>
                  </w:rPr>
                  <w:t>２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EA5D4A">
      <w:rPr>
        <w:rFonts w:ascii="宋体" w:eastAsia="宋体" w:hAnsi="宋体" w:cs="宋体" w:hint="eastAsia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4A" w:rsidRDefault="00EA5D4A" w:rsidP="007E0B63">
      <w:r>
        <w:separator/>
      </w:r>
    </w:p>
  </w:footnote>
  <w:footnote w:type="continuationSeparator" w:id="1">
    <w:p w:rsidR="00EA5D4A" w:rsidRDefault="00EA5D4A" w:rsidP="007E0B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I4YTU5ZGM2MjAyZTdkN2I2MTE0NTQyMmFhMDRjNjcifQ=="/>
  </w:docVars>
  <w:rsids>
    <w:rsidRoot w:val="00EF239F"/>
    <w:rsid w:val="FEEE3DCF"/>
    <w:rsid w:val="00061A8A"/>
    <w:rsid w:val="000C27E8"/>
    <w:rsid w:val="00131CC9"/>
    <w:rsid w:val="00144722"/>
    <w:rsid w:val="001B5FF1"/>
    <w:rsid w:val="00244546"/>
    <w:rsid w:val="002564F7"/>
    <w:rsid w:val="00284B25"/>
    <w:rsid w:val="002A1776"/>
    <w:rsid w:val="002B1205"/>
    <w:rsid w:val="00354A01"/>
    <w:rsid w:val="003C41A7"/>
    <w:rsid w:val="003E5A3D"/>
    <w:rsid w:val="00400E02"/>
    <w:rsid w:val="00406C68"/>
    <w:rsid w:val="00421F26"/>
    <w:rsid w:val="004F1DD3"/>
    <w:rsid w:val="004F60EF"/>
    <w:rsid w:val="00615E06"/>
    <w:rsid w:val="00644E69"/>
    <w:rsid w:val="00647237"/>
    <w:rsid w:val="00671C93"/>
    <w:rsid w:val="006A5E47"/>
    <w:rsid w:val="006A6E85"/>
    <w:rsid w:val="006F4C62"/>
    <w:rsid w:val="007050D3"/>
    <w:rsid w:val="00772443"/>
    <w:rsid w:val="007B68B7"/>
    <w:rsid w:val="007D35B3"/>
    <w:rsid w:val="007E0B63"/>
    <w:rsid w:val="008767A6"/>
    <w:rsid w:val="008B152D"/>
    <w:rsid w:val="00903B11"/>
    <w:rsid w:val="009215B1"/>
    <w:rsid w:val="00927D29"/>
    <w:rsid w:val="00AC597F"/>
    <w:rsid w:val="00B90C2E"/>
    <w:rsid w:val="00BE3211"/>
    <w:rsid w:val="00C1306F"/>
    <w:rsid w:val="00C91FD1"/>
    <w:rsid w:val="00D02C1F"/>
    <w:rsid w:val="00D05C89"/>
    <w:rsid w:val="00D562A0"/>
    <w:rsid w:val="00D606DB"/>
    <w:rsid w:val="00DA0000"/>
    <w:rsid w:val="00DA6F25"/>
    <w:rsid w:val="00DE43BF"/>
    <w:rsid w:val="00E10572"/>
    <w:rsid w:val="00E50A65"/>
    <w:rsid w:val="00EA5D4A"/>
    <w:rsid w:val="00EB0CA5"/>
    <w:rsid w:val="00EB0E77"/>
    <w:rsid w:val="00EB726E"/>
    <w:rsid w:val="00ED4501"/>
    <w:rsid w:val="00EF239F"/>
    <w:rsid w:val="0F3E5491"/>
    <w:rsid w:val="1106645C"/>
    <w:rsid w:val="15070492"/>
    <w:rsid w:val="32072FAD"/>
    <w:rsid w:val="4D4A6145"/>
    <w:rsid w:val="51AB27E0"/>
    <w:rsid w:val="72033056"/>
    <w:rsid w:val="73742948"/>
    <w:rsid w:val="7FFF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E0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E0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E0B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E0B63"/>
    <w:rPr>
      <w:sz w:val="18"/>
      <w:szCs w:val="18"/>
    </w:rPr>
  </w:style>
  <w:style w:type="paragraph" w:styleId="a5">
    <w:name w:val="List Paragraph"/>
    <w:basedOn w:val="a"/>
    <w:uiPriority w:val="34"/>
    <w:qFormat/>
    <w:rsid w:val="007E0B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1165</Characters>
  <Application>Microsoft Office Word</Application>
  <DocSecurity>0</DocSecurity>
  <Lines>9</Lines>
  <Paragraphs>2</Paragraphs>
  <ScaleCrop>false</ScaleCrop>
  <Company>P R C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 天冲</dc:creator>
  <cp:lastModifiedBy>user</cp:lastModifiedBy>
  <cp:revision>64</cp:revision>
  <dcterms:created xsi:type="dcterms:W3CDTF">2022-12-26T07:25:00Z</dcterms:created>
  <dcterms:modified xsi:type="dcterms:W3CDTF">2023-02-04T16:09:00Z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5D14A5AC93F4442DD909D66309C0B7F6</vt:lpwstr>
  </property>
</Properties>
</file>