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righ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类别号标记：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righ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84"/>
          <w:szCs w:val="84"/>
          <w:lang w:eastAsia="zh-CN"/>
        </w:rPr>
        <w:t>慈溪市商务局文件</w:t>
      </w:r>
    </w:p>
    <w:p>
      <w:pPr>
        <w:widowControl/>
        <w:ind w:firstLine="320" w:firstLineChars="1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320" w:firstLineChars="1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慈商务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签发人：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励立丰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564832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0.05pt;height:0.05pt;width:444.75pt;z-index:251659264;mso-width-relative:page;mso-height-relative:page;" filled="f" stroked="t" coordsize="21600,21600" o:gfxdata="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70b8tMAAAACAQAADwAAAAAAAAABACAAAAAiAAAAZHJzL2Rvd25yZXYueG1sUEsB&#10;AhQAFAAAAAgAh07iQNoUIqn6AQAA5wMAAA4AAAAAAAAAAQAgAAAAIg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jc w:val="both"/>
        <w:textAlignment w:val="auto"/>
        <w:rPr>
          <w:rFonts w:hint="eastAsia" w:ascii="方正小标宋简体" w:eastAsia="方正小标宋简体"/>
          <w:b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eastAsia="方正小标宋简体"/>
          <w:b/>
          <w:bCs w:val="0"/>
          <w:sz w:val="36"/>
          <w:szCs w:val="36"/>
        </w:rPr>
      </w:pPr>
      <w:r>
        <w:rPr>
          <w:rFonts w:hint="eastAsia" w:ascii="方正小标宋简体" w:eastAsia="方正小标宋简体"/>
          <w:b/>
          <w:bCs w:val="0"/>
          <w:sz w:val="36"/>
          <w:szCs w:val="36"/>
          <w:lang w:eastAsia="zh-CN"/>
        </w:rPr>
        <w:t>对</w:t>
      </w:r>
      <w:r>
        <w:rPr>
          <w:rFonts w:hint="eastAsia" w:ascii="方正小标宋简体" w:eastAsia="方正小标宋简体"/>
          <w:b/>
          <w:bCs w:val="0"/>
          <w:sz w:val="36"/>
          <w:szCs w:val="36"/>
        </w:rPr>
        <w:t>市</w:t>
      </w:r>
      <w:r>
        <w:rPr>
          <w:rFonts w:hint="eastAsia" w:ascii="方正小标宋简体" w:eastAsia="方正小标宋简体"/>
          <w:b/>
          <w:bCs w:val="0"/>
          <w:sz w:val="36"/>
          <w:szCs w:val="36"/>
          <w:lang w:eastAsia="zh-CN"/>
        </w:rPr>
        <w:t>十八</w:t>
      </w:r>
      <w:r>
        <w:rPr>
          <w:rFonts w:hint="eastAsia" w:ascii="方正小标宋简体" w:eastAsia="方正小标宋简体"/>
          <w:b/>
          <w:bCs w:val="0"/>
          <w:sz w:val="36"/>
          <w:szCs w:val="36"/>
        </w:rPr>
        <w:t>届人大</w:t>
      </w:r>
      <w:r>
        <w:rPr>
          <w:rFonts w:hint="eastAsia" w:ascii="方正小标宋简体" w:eastAsia="方正小标宋简体"/>
          <w:b/>
          <w:bCs w:val="0"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/>
          <w:b/>
          <w:bCs w:val="0"/>
          <w:sz w:val="36"/>
          <w:szCs w:val="36"/>
        </w:rPr>
        <w:t>次会议第</w:t>
      </w:r>
      <w:r>
        <w:rPr>
          <w:rFonts w:hint="eastAsia" w:ascii="方正小标宋简体" w:eastAsia="方正小标宋简体"/>
          <w:b/>
          <w:bCs w:val="0"/>
          <w:sz w:val="36"/>
          <w:szCs w:val="36"/>
          <w:lang w:val="en-US" w:eastAsia="zh-CN"/>
        </w:rPr>
        <w:t>236</w:t>
      </w:r>
      <w:r>
        <w:rPr>
          <w:rFonts w:hint="eastAsia" w:ascii="方正小标宋简体" w:eastAsia="方正小标宋简体"/>
          <w:b/>
          <w:bCs w:val="0"/>
          <w:sz w:val="36"/>
          <w:szCs w:val="36"/>
        </w:rPr>
        <w:t>号建议的答复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陆桂芳代表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首先感谢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草帽行业外贸发展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的关心和支持。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建设草帽信息合作平台的建议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会同有关单位进行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专题研究，认为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切合实际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针对性强，对于我们下步展开相关工作很有启发和帮助，现答复如下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一、目前现状及相关指标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慈溪的发展离不开外贸的发展，草帽行业的发展同样 依托于慈溪整体外贸的发展之上。过去的2022年是充满困难和挑战的一年，面对复杂多变的国内外形势和多重超预期因素冲击，全市外经贸战线克服内外部多重压力挑战，全年实现外贸进出口总额1124.2亿元，同比下降3.1%；其中出口990.7亿元，下降3.6%，进口133.4亿元，增长0.6%，外贸进出口占全国份额达到万分之26.72。市级实现进出口总额850.3亿元，其中出口801亿元，进口49.3亿元，分别同比下降6.0%、6.0%和5.3%，共有出口企业2702家，产品出口至209个国家和地区，共有省级出口名牌42个，宁波出口名牌29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二、主要工作情况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中提到，部分草帽企业如今面临着订单减少，信息闭塞，竞争力低等问题。今年以来，我局积极采取措施，通过释放政策红利，优化服务队伍，搭建外综平台等方式，为我市各行的外贸企业参展拓市、了解信息、吸引外商提供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（一）落实政策制定及兑现工作。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2023年第一季度全市经济开门红外贸相关政策的制定及申报工作，截至5月25日，共计51家次企业提交资料申报一季度重点展会参展相关费用补助，申报金额近300万元；完成“第二批涉外商务人员出境奖励”申报工作，共计申报企业46家，申报金额169万元。基本完成2022年度2500万元开放型经济扶持政策兑现工作，比去年提前1个月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二是稳定出口信保覆盖面。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出口信保不仅可以保障企业交易安全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损失，而且可以提振企业开拓新市场的信心。目前我市已实现出口500万美元以下外贸企业出口信保全覆盖，为小微企业的进出口贸易提供充足保障。在常规信保层面，近两年我市信保支持资金每年均超过1000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（二）搭建综合性外贸服务平台。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平台服务企业。进一步发挥“慈溪外贸服务中心”一站式外贸综合服务平台作用，助力企业更有效地开拓国际市场，促进外贸转型升级。慈溪外贸服务中心公众号关注用户增加至1200余个，累计发布630多条有关商务、海关、外汇政策、集运、港口动态、业务风控等各类信息；组织俄乌市场专题研讨、家电产品工贸合作专场、汇率趋势分析等20多场次的线上线下培训会，共800多人次参训；加强第三方合作，与COSCO签订直客服务协议，与宁大科院签订校企合作，总体呈现信息及时、部门联动、服务精准、内涵延伸、反响良好等特点。二是创新品牌出海新渠道，与中国中小企业协会国际品牌工委会共同打造的“长三角数字贸易综合服务平台”，以数字展览、数字贸易、数字金融和数字物流四大核心功能于一体，自去年12月份搭建以来已推动首批20家合作意向企业达成2500万美元欧美商超直采订单，今年一季度共完成1800万美元的欧美超市直采。其中，曼华电器、钱龙厨具等两家企业已获得直接采购订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（三）支持企业参展拓市。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主动出击寻求客户。5月，市商务局组织我市企业开展与罗马尼亚最大电商“eMAG”平台的业务洽谈活动，并初步达成直采合作的框架意向；3月我市家博会期间，通过欧美商超直采项目企业对接会活动，共吸引136家企业参加，超50家企业达成合作意向，通过亚马逊、沃尔玛、新蛋、宜选网等跨境平台推介活动，200多家企业意向入驻国内外电商平台，企业线上市场拓展步伐明显加快。二是全面助企参加展会。通过多种方式，鼓励企业积极参与高质量、国际化的展会拓展市场，推动外贸稳健发展。发布并推广年度涉外重点展会目录，为企业提供帮助与指导；做好慈企参加广交会、宁波消博会的各项服务工作，累计参展企业超200家次，展位超600个，组织200多家企业开展广交会品牌展位申报培训，积极开展上海消费电子展和上海尚品展等展会的组织发动工作，开展华交会前期申报工作，共计14家企业报名，展位19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三、下步工作安排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另一方面，正如建议中提到的，我局在单独对于草帽行业的政策及措施相对较少。下一步，我局将针对草帽行业的相关问题，根据情况采取适当措施，助力草帽行业健康发展，主要为以下几点：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（一）及时传达行业信息。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“慈溪外贸”公共服务平台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于2017年成立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被评为省级外贸综合服务示范企业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进一步深化扩大服务功能，有效发挥了帮助中小微外贸企业降低出口成本、提高出口效率的作用。202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年“慈溪外贸”公共服务平台实现出口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4.33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美元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，为3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847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家中小微企业提供服务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，其中新增服务中小微外贸企业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167家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我局将依托公共外贸服务平台，通过打造行业专栏，加强企业联系等方式，及时分享帽业的相关信息，帮助企业更快了解帽业行情，促进企业良性发展。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（二）建设数字化贸易平台。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在家电行业，我市创新搭建数字化综合服务平台，着眼慈溪家电产业集群优势，搭建星电互联家电全产业链对接服务平台，以“线上数字化+线下优品馆”协同模式，打通家电产业供应链上下游，实现慈溪家电抱团发展。目前该平台已入驻慈溪本地工厂300余家，常年展销优品新品超1000款，慈溪优品馆接待线下来访客户2200余批次，已开设深圳、意大利、新西兰等海内外分馆，在嘉兴、广州、意大利、新西兰等国家地区探索抱团走出去、常年展销、线上线下同步推广的模式。优品馆的建设，为其他行业的数字化发展提供了经验与平台；“长三角数字贸易综合服务平台”的建设为我市企业打入欧美大型商超提供了助力。目前，该平台正在加速整合永康、嘉兴等长三角周边地区采购订单，加快打造“总部型平台”。下一步，我局将借助平台经验，根据现有情况帮助我市草帽行业推进数字化发展，建设线上慈溪优品馆、服装生态圈官网和微信小程序，建立数字化产销对接、库存尾货对接、跨境现货对接矩阵，助推外贸企业转内销，内外贸市场双循环；同时，我市将依托长三角外综服务平台，进一步打通草帽产品商超直采的供应渠道，为我市草帽产业开拓更加多样的贸易模式，助力我市草帽企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以上是我们的答复意见，感谢您对慈溪外贸一如既往的关注，望您今后也能继续支持我们的工作，谢谢！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慈溪市商务局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　　送：市人大代表工委，市政府办公室，市财政局，长河镇人大主席团。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联系人：翁成铭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联系电话：63810632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0899"/>
    <w:rsid w:val="099F5063"/>
    <w:rsid w:val="0F423ACF"/>
    <w:rsid w:val="15936DAF"/>
    <w:rsid w:val="1A5F4561"/>
    <w:rsid w:val="1F796726"/>
    <w:rsid w:val="242F7808"/>
    <w:rsid w:val="34B7403F"/>
    <w:rsid w:val="355543E6"/>
    <w:rsid w:val="408805D5"/>
    <w:rsid w:val="4C6427F7"/>
    <w:rsid w:val="534E2CF2"/>
    <w:rsid w:val="57F6225A"/>
    <w:rsid w:val="5FBD0899"/>
    <w:rsid w:val="60217246"/>
    <w:rsid w:val="654C5DA2"/>
    <w:rsid w:val="6A0B68AF"/>
    <w:rsid w:val="6AFC104F"/>
    <w:rsid w:val="6C02398F"/>
    <w:rsid w:val="6E152053"/>
    <w:rsid w:val="71E4125F"/>
    <w:rsid w:val="76C03784"/>
    <w:rsid w:val="7B765FA2"/>
    <w:rsid w:val="7E2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adjustRightInd w:val="0"/>
      <w:snapToGrid w:val="0"/>
      <w:spacing w:before="260" w:after="260" w:line="413" w:lineRule="auto"/>
      <w:jc w:val="left"/>
      <w:outlineLvl w:val="1"/>
    </w:pPr>
    <w:rPr>
      <w:rFonts w:ascii="Arial" w:hAnsi="Arial" w:eastAsia="黑体" w:cs="Times New Roman"/>
      <w:b/>
      <w:kern w:val="0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Body Text First Indent 2"/>
    <w:basedOn w:val="3"/>
    <w:next w:val="3"/>
    <w:qFormat/>
    <w:uiPriority w:val="0"/>
    <w:pPr>
      <w:spacing w:after="0"/>
      <w:ind w:left="200"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2023-06-14T08:17:00Z</dcterms:created>
  <dc:creator>夜白</dc:creator>
  <cp:lastModifiedBy>方奕</cp:lastModifiedBy>
  <cp:lastPrinted>2023-06-25T03:26:00Z</cp:lastPrinted>
  <dcterms:modified xsi:type="dcterms:W3CDTF">2023-06-30T03:03:24Z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CCF9068327034B32AA4554104F0CA24D</vt:lpwstr>
  </property>
</Properties>
</file>