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7153" w:firstLineChars="2300"/>
        <w:rPr>
          <w:rFonts w:ascii="黑体" w:eastAsia="黑体"/>
          <w:sz w:val="32"/>
        </w:rPr>
      </w:pPr>
      <w:r>
        <w:rPr>
          <w:rFonts w:hint="eastAsia" w:ascii="黑体" w:eastAsia="黑体"/>
          <w:sz w:val="32"/>
        </w:rPr>
        <w:t>类别标记：A</w:t>
      </w:r>
    </w:p>
    <w:p>
      <w:pPr>
        <w:widowControl/>
        <w:ind w:firstLine="11799" w:firstLineChars="1900"/>
        <w:rPr>
          <w:rFonts w:ascii="新宋体" w:hAnsi="新宋体" w:eastAsia="新宋体" w:cs="宋体"/>
          <w:b/>
          <w:bCs/>
          <w:color w:val="FF0000"/>
          <w:kern w:val="0"/>
          <w:sz w:val="63"/>
          <w:szCs w:val="63"/>
        </w:rPr>
      </w:pPr>
    </w:p>
    <w:p>
      <w:pPr>
        <w:widowControl/>
        <w:jc w:val="center"/>
        <w:rPr>
          <w:rFonts w:ascii="宋体" w:hAnsi="宋体" w:cs="宋体"/>
          <w:color w:val="000000"/>
          <w:kern w:val="0"/>
          <w:sz w:val="24"/>
        </w:rPr>
      </w:pPr>
      <w:r>
        <w:rPr>
          <w:rFonts w:hint="eastAsia" w:ascii="方正小标宋简体" w:hAnsi="新宋体" w:eastAsia="方正小标宋简体" w:cs="宋体"/>
          <w:bCs/>
          <w:color w:val="FF0000"/>
          <w:spacing w:val="1"/>
          <w:w w:val="84"/>
          <w:kern w:val="0"/>
          <w:sz w:val="72"/>
          <w:szCs w:val="72"/>
          <w:fitText w:val="7950" w:id="-1762382336"/>
        </w:rPr>
        <w:t>慈溪市金融发展服务中心文</w:t>
      </w:r>
      <w:r>
        <w:rPr>
          <w:rFonts w:hint="eastAsia" w:ascii="方正小标宋简体" w:hAnsi="新宋体" w:eastAsia="方正小标宋简体" w:cs="宋体"/>
          <w:bCs/>
          <w:color w:val="FF0000"/>
          <w:spacing w:val="51"/>
          <w:w w:val="84"/>
          <w:kern w:val="0"/>
          <w:sz w:val="72"/>
          <w:szCs w:val="72"/>
          <w:fitText w:val="7950" w:id="-1762382336"/>
        </w:rPr>
        <w:t>件</w:t>
      </w:r>
    </w:p>
    <w:p>
      <w:pPr>
        <w:widowControl/>
        <w:jc w:val="center"/>
        <w:rPr>
          <w:rFonts w:ascii="宋体" w:hAnsi="宋体" w:cs="宋体"/>
          <w:color w:val="000000"/>
          <w:kern w:val="0"/>
          <w:sz w:val="24"/>
        </w:rPr>
      </w:pPr>
    </w:p>
    <w:p>
      <w:pPr>
        <w:widowControl/>
        <w:ind w:firstLine="311" w:firstLineChars="100"/>
        <w:rPr>
          <w:rFonts w:ascii="宋体" w:hAnsi="宋体" w:cs="宋体"/>
          <w:color w:val="000000"/>
          <w:kern w:val="0"/>
          <w:sz w:val="24"/>
        </w:rPr>
      </w:pPr>
      <w:r>
        <w:rPr>
          <w:rFonts w:hint="eastAsia" w:ascii="仿宋_GB2312" w:eastAsia="仿宋_GB2312"/>
          <w:sz w:val="32"/>
          <w:szCs w:val="32"/>
        </w:rPr>
        <w:t>慈金建〔202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3</w:t>
      </w:r>
      <w:bookmarkStart w:id="0" w:name="_GoBack"/>
      <w:bookmarkEnd w:id="0"/>
      <w:r>
        <w:rPr>
          <w:rFonts w:hint="eastAsia" w:ascii="仿宋_GB2312" w:eastAsia="仿宋_GB2312"/>
          <w:sz w:val="32"/>
          <w:szCs w:val="32"/>
        </w:rPr>
        <w:t>号                      签发人:陈庆杰</w:t>
      </w:r>
    </w:p>
    <w:p>
      <w:pPr>
        <w:widowControl/>
        <w:jc w:val="center"/>
        <w:rPr>
          <w:rFonts w:ascii="宋体" w:hAnsi="宋体" w:cs="宋体"/>
          <w:color w:val="000000"/>
          <w:kern w:val="0"/>
          <w:sz w:val="24"/>
        </w:rPr>
      </w:pPr>
      <w:r>
        <w:rPr>
          <w:rFonts w:ascii="宋体" w:hAnsi="宋体" w:cs="宋体"/>
          <w:color w:val="000000"/>
          <w:kern w:val="0"/>
          <w:sz w:val="24"/>
        </w:rPr>
        <w:pict>
          <v:rect id="_x0000_i1025" o:spt="1" style="height:1.5pt;width:407pt;" fillcolor="#FF0000" filled="t" stroked="f" coordsize="21600,21600" o:hr="t" o:hrstd="t" o:hrnoshade="t" o:hrpct="980"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rPr>
        <w:t>关于市十八届人大一次会议</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rPr>
        <w:t>第197号建议的答复</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方正小标宋简体" w:eastAsia="方正小标宋简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丁飞军代表：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rPr>
      </w:pPr>
      <w:r>
        <w:rPr>
          <w:rFonts w:hint="eastAsia" w:ascii="仿宋_GB2312" w:eastAsia="仿宋_GB2312"/>
          <w:sz w:val="32"/>
          <w:szCs w:val="32"/>
        </w:rPr>
        <w:t>您提出的建议《关于加强金融惠农服务的建议》收悉。我中心及时组织人员进行了认真研究，并积极同协办单位人行慈溪市支行、市农业农村局、市农合联执委会进行了沟通商议，现提出如下具体承办</w:t>
      </w:r>
      <w:r>
        <w:rPr>
          <w:rFonts w:hint="eastAsia" w:ascii="仿宋_GB2312" w:eastAsia="仿宋_GB2312"/>
          <w:sz w:val="32"/>
        </w:rPr>
        <w:t>意见：</w:t>
      </w:r>
    </w:p>
    <w:p>
      <w:pPr>
        <w:pStyle w:val="6"/>
        <w:keepNext w:val="0"/>
        <w:keepLines w:val="0"/>
        <w:pageBreakBefore w:val="0"/>
        <w:widowControl w:val="0"/>
        <w:kinsoku/>
        <w:wordWrap/>
        <w:overflowPunct/>
        <w:topLinePunct w:val="0"/>
        <w:autoSpaceDE/>
        <w:autoSpaceDN/>
        <w:bidi w:val="0"/>
        <w:adjustRightInd/>
        <w:snapToGrid/>
        <w:spacing w:line="560" w:lineRule="exact"/>
        <w:ind w:firstLine="645" w:firstLineChars="0"/>
        <w:textAlignment w:val="auto"/>
        <w:rPr>
          <w:rFonts w:eastAsia="仿宋_GB2312"/>
          <w:sz w:val="32"/>
          <w:szCs w:val="32"/>
        </w:rPr>
      </w:pPr>
      <w:r>
        <w:rPr>
          <w:rFonts w:hint="eastAsia" w:hAnsi="楷体_GB2312" w:eastAsia="仿宋_GB2312" w:cs="楷体_GB2312"/>
          <w:sz w:val="32"/>
          <w:szCs w:val="32"/>
        </w:rPr>
        <w:t>近年来，我市金融系统一直坚持将金融服务贯穿乡村振兴全过程，把更多金融资源配置到农村重点领域和薄弱环节，不断创新金融产品，优化金融服务，助力打造农业农村领域高质量发展和共同富裕标志性成果。</w:t>
      </w:r>
      <w:r>
        <w:rPr>
          <w:rFonts w:hint="eastAsia" w:eastAsia="仿宋_GB2312"/>
          <w:sz w:val="32"/>
          <w:szCs w:val="32"/>
        </w:rPr>
        <w:t>今年，我市正在积极创建全国金融服务乡村振兴创新示范区，力争</w:t>
      </w:r>
      <w:r>
        <w:rPr>
          <w:rFonts w:hint="eastAsia" w:hAnsi="仿宋_GB2312" w:eastAsia="仿宋_GB2312" w:cs="仿宋_GB2312"/>
          <w:snapToGrid w:val="0"/>
          <w:sz w:val="32"/>
          <w:szCs w:val="32"/>
        </w:rPr>
        <w:t>以满足乡村振兴多样化、多层次金融需求为主旨，以强化金融供给、优化资源配置为突破口，通过体制机制、服务模式创新，进一步强化我市金融服务乡村振兴特色鲜明、经验成熟、治理完善的示范引领作用。主要呈现以下特点</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cs="黑体"/>
          <w:bCs/>
          <w:sz w:val="32"/>
          <w:szCs w:val="32"/>
        </w:rPr>
      </w:pPr>
      <w:r>
        <w:rPr>
          <w:rFonts w:hint="eastAsia" w:ascii="黑体" w:hAnsi="黑体" w:eastAsia="黑体" w:cs="黑体"/>
          <w:bCs/>
          <w:sz w:val="32"/>
          <w:szCs w:val="32"/>
        </w:rPr>
        <w:t>一、多维施策，涉农信贷有效覆盖</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楷体_GB2312" w:eastAsia="仿宋_GB2312" w:cs="楷体_GB2312"/>
          <w:sz w:val="32"/>
          <w:szCs w:val="32"/>
        </w:rPr>
      </w:pPr>
      <w:r>
        <w:rPr>
          <w:rFonts w:hint="eastAsia" w:ascii="仿宋_GB2312" w:hAnsi="仿宋_GB2312" w:eastAsia="仿宋_GB2312" w:cs="仿宋_GB2312"/>
          <w:b/>
          <w:bCs/>
          <w:snapToGrid w:val="0"/>
          <w:kern w:val="0"/>
          <w:sz w:val="32"/>
          <w:szCs w:val="32"/>
        </w:rPr>
        <w:t>一是涉农贷款规模稳步增长。</w:t>
      </w:r>
      <w:r>
        <w:rPr>
          <w:rFonts w:hint="eastAsia" w:ascii="仿宋_GB2312" w:hAnsi="仿宋_GB2312" w:eastAsia="仿宋_GB2312" w:cs="仿宋_GB2312"/>
          <w:bCs/>
          <w:snapToGrid w:val="0"/>
          <w:kern w:val="0"/>
          <w:sz w:val="32"/>
          <w:szCs w:val="32"/>
        </w:rPr>
        <w:t>每年将涉农贷款纳入金融业考核指标体系，引导金融机构加大涉农贷款投放力度；持续扩大农户贷款担保范围。今年以来农户担保累计担保笔数134笔，金额约0.62亿元，在保额约1.69亿元。</w:t>
      </w:r>
      <w:r>
        <w:rPr>
          <w:rFonts w:hint="eastAsia" w:ascii="仿宋_GB2312" w:hAnsi="楷体_GB2312" w:eastAsia="仿宋_GB2312" w:cs="楷体_GB2312"/>
          <w:sz w:val="32"/>
          <w:szCs w:val="32"/>
        </w:rPr>
        <w:t>截至2022年5月末，全市涉农贷款余额2382.62亿元，占全部贷款（不含票据融资）余额比重达到75.46%，同比增长20.85%，规模、增速分别列宁波各县市区第一位、第三位，新发放贷款加权平均利率为4.56%，同比下降0.22个百分点。</w:t>
      </w:r>
      <w:r>
        <w:rPr>
          <w:rFonts w:hint="eastAsia" w:ascii="仿宋_GB2312" w:hAnsi="仿宋_GB2312" w:eastAsia="仿宋_GB2312" w:cs="仿宋_GB2312"/>
          <w:b/>
          <w:snapToGrid w:val="0"/>
          <w:kern w:val="0"/>
          <w:sz w:val="32"/>
          <w:szCs w:val="32"/>
        </w:rPr>
        <w:t>二是</w:t>
      </w:r>
      <w:r>
        <w:rPr>
          <w:rFonts w:hint="eastAsia" w:ascii="仿宋_GB2312" w:hAnsi="仿宋_GB2312" w:eastAsia="仿宋_GB2312" w:cs="仿宋_GB2312"/>
          <w:b/>
          <w:bCs/>
          <w:snapToGrid w:val="0"/>
          <w:kern w:val="0"/>
          <w:sz w:val="32"/>
          <w:szCs w:val="32"/>
        </w:rPr>
        <w:t>新型经营主体授信实现全覆盖。</w:t>
      </w:r>
      <w:r>
        <w:rPr>
          <w:rFonts w:hint="eastAsia" w:ascii="仿宋_GB2312" w:hAnsi="仿宋_GB2312" w:eastAsia="仿宋_GB2312" w:cs="仿宋_GB2312"/>
          <w:snapToGrid w:val="0"/>
          <w:kern w:val="0"/>
          <w:sz w:val="32"/>
          <w:szCs w:val="32"/>
        </w:rPr>
        <w:t>全面推进农户和农村新型经营主体信用建档评级工作，实现符合条件的农户、家庭农场和农业合作社等新型经营主体授信服务全覆盖，截至5月末，全辖有效农户20.87万户，授信覆盖率100%；用信农户数6.10万户，占有效农户总数的29.23%。</w:t>
      </w:r>
      <w:r>
        <w:rPr>
          <w:rFonts w:hint="eastAsia" w:ascii="仿宋_GB2312" w:hAnsi="仿宋_GB2312" w:eastAsia="仿宋_GB2312" w:cs="仿宋_GB2312"/>
          <w:b/>
          <w:snapToGrid w:val="0"/>
          <w:kern w:val="0"/>
          <w:sz w:val="32"/>
          <w:szCs w:val="32"/>
        </w:rPr>
        <w:t>三是</w:t>
      </w:r>
      <w:r>
        <w:rPr>
          <w:rFonts w:hint="eastAsia" w:ascii="仿宋_GB2312" w:hAnsi="仿宋_GB2312" w:eastAsia="仿宋_GB2312" w:cs="仿宋_GB2312"/>
          <w:b/>
          <w:bCs/>
          <w:snapToGrid w:val="0"/>
          <w:kern w:val="0"/>
          <w:sz w:val="32"/>
          <w:szCs w:val="32"/>
        </w:rPr>
        <w:t>普惠服务质量明显提高</w:t>
      </w:r>
      <w:r>
        <w:rPr>
          <w:rFonts w:hint="eastAsia" w:ascii="楷体_GB2312" w:hAnsi="楷体_GB2312" w:eastAsia="楷体_GB2312" w:cs="楷体_GB2312"/>
          <w:b/>
          <w:sz w:val="32"/>
          <w:szCs w:val="32"/>
        </w:rPr>
        <w:t>。</w:t>
      </w:r>
      <w:r>
        <w:rPr>
          <w:rFonts w:hint="eastAsia" w:ascii="仿宋_GB2312" w:hAnsi="楷体_GB2312" w:eastAsia="仿宋_GB2312" w:cs="楷体_GB2312"/>
          <w:sz w:val="32"/>
          <w:szCs w:val="32"/>
        </w:rPr>
        <w:t>依托我市农商行</w:t>
      </w:r>
      <w:r>
        <w:rPr>
          <w:rFonts w:hint="eastAsia" w:ascii="仿宋_GB2312" w:hAnsi="黑体" w:eastAsia="仿宋_GB2312"/>
          <w:sz w:val="32"/>
          <w:szCs w:val="32"/>
        </w:rPr>
        <w:t>127个营业网点、300个助农服务点，以及各金融机构镇村营业网点，</w:t>
      </w:r>
      <w:r>
        <w:rPr>
          <w:rFonts w:hint="eastAsia" w:ascii="仿宋_GB2312" w:hAnsi="楷体_GB2312" w:eastAsia="仿宋_GB2312" w:cs="楷体_GB2312"/>
          <w:sz w:val="32"/>
          <w:szCs w:val="32"/>
        </w:rPr>
        <w:t>基本建立“基础金融不出村，综合金融不出镇”金融服务体系</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黑体" w:hAnsi="黑体" w:eastAsia="黑体" w:cs="黑体"/>
          <w:bCs/>
          <w:sz w:val="32"/>
          <w:szCs w:val="32"/>
        </w:rPr>
      </w:pPr>
      <w:r>
        <w:rPr>
          <w:rFonts w:hint="eastAsia" w:ascii="黑体" w:hAnsi="黑体" w:eastAsia="黑体" w:cs="黑体"/>
          <w:bCs/>
          <w:sz w:val="32"/>
          <w:szCs w:val="32"/>
        </w:rPr>
        <w:t>二、强化创新，涉农金融有序推进</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一是创新推出特色金融产品。</w:t>
      </w:r>
      <w:r>
        <w:rPr>
          <w:rFonts w:hint="eastAsia" w:ascii="仿宋_GB2312" w:hAnsi="仿宋_GB2312" w:eastAsia="仿宋_GB2312" w:cs="仿宋_GB2312"/>
          <w:snapToGrid w:val="0"/>
          <w:kern w:val="0"/>
          <w:sz w:val="32"/>
          <w:szCs w:val="32"/>
        </w:rPr>
        <w:t>强化涉农金融产品创新开发，如创新推出生猪活体抵押贷款，为新建的生态牧业园区猪场项目提供活体抵押贷款1300万元；推出</w:t>
      </w:r>
      <w:r>
        <w:rPr>
          <w:rFonts w:hint="eastAsia" w:ascii="仿宋_GB2312" w:hAnsi="楷体_GB2312" w:eastAsia="仿宋_GB2312" w:cs="楷体_GB2312"/>
          <w:sz w:val="32"/>
          <w:szCs w:val="32"/>
        </w:rPr>
        <w:t>“粮宝保”、“新市民贷”有效解决种粮大户、农业经营主体和外来农民工的贷款融资问题,“新市民贷”累计发放贷款1.3亿元，“粮宝保”累计发放贷款0.35亿元。</w:t>
      </w:r>
      <w:r>
        <w:rPr>
          <w:rFonts w:hint="eastAsia" w:ascii="仿宋_GB2312" w:hAnsi="楷体_GB2312" w:eastAsia="仿宋_GB2312" w:cs="楷体_GB2312"/>
          <w:b/>
          <w:sz w:val="32"/>
          <w:szCs w:val="32"/>
        </w:rPr>
        <w:t>二是创新</w:t>
      </w:r>
      <w:r>
        <w:rPr>
          <w:rFonts w:hint="eastAsia" w:hAnsi="仿宋_GB2312" w:eastAsia="仿宋_GB2312" w:cs="仿宋_GB2312"/>
          <w:b/>
          <w:bCs/>
          <w:snapToGrid w:val="0"/>
          <w:kern w:val="0"/>
          <w:sz w:val="32"/>
          <w:szCs w:val="32"/>
        </w:rPr>
        <w:t>支持村级健康发展。</w:t>
      </w:r>
      <w:r>
        <w:rPr>
          <w:rFonts w:hint="eastAsia" w:hAnsi="仿宋_GB2312" w:eastAsia="仿宋_GB2312" w:cs="仿宋_GB2312"/>
          <w:bCs/>
          <w:snapToGrid w:val="0"/>
          <w:kern w:val="0"/>
          <w:sz w:val="32"/>
          <w:szCs w:val="32"/>
        </w:rPr>
        <w:t>如</w:t>
      </w:r>
      <w:r>
        <w:rPr>
          <w:rFonts w:hint="eastAsia" w:ascii="仿宋_GB2312" w:hAnsi="仿宋_GB2312" w:eastAsia="仿宋_GB2312" w:cs="仿宋_GB2312"/>
          <w:snapToGrid w:val="0"/>
          <w:kern w:val="0"/>
          <w:sz w:val="32"/>
          <w:szCs w:val="32"/>
        </w:rPr>
        <w:t>创新推出“兴村贷”专项信用贷款，最高可获得500万元利率优惠的信用贷款，支持村级开发经营性项目建设，截至5月末，兴村贷授信2.81亿元、发放余额1.65亿元；</w:t>
      </w:r>
      <w:r>
        <w:rPr>
          <w:rFonts w:hint="eastAsia" w:hAnsi="仿宋_GB2312" w:eastAsia="仿宋_GB2312" w:cs="仿宋_GB2312"/>
          <w:snapToGrid w:val="0"/>
          <w:kern w:val="0"/>
          <w:sz w:val="32"/>
          <w:szCs w:val="32"/>
        </w:rPr>
        <w:t>在</w:t>
      </w:r>
      <w:r>
        <w:rPr>
          <w:rFonts w:ascii="仿宋_GB2312" w:hAnsi="仿宋_GB2312" w:eastAsia="仿宋_GB2312" w:cs="仿宋_GB2312"/>
          <w:snapToGrid w:val="0"/>
          <w:kern w:val="0"/>
          <w:sz w:val="32"/>
          <w:szCs w:val="32"/>
        </w:rPr>
        <w:t>乡村振兴典范村、美丽宜居村等建设</w:t>
      </w:r>
      <w:r>
        <w:rPr>
          <w:rFonts w:hint="eastAsia" w:hAnsi="仿宋_GB2312" w:eastAsia="仿宋_GB2312" w:cs="仿宋_GB2312"/>
          <w:snapToGrid w:val="0"/>
          <w:kern w:val="0"/>
          <w:sz w:val="32"/>
          <w:szCs w:val="32"/>
        </w:rPr>
        <w:t>，以及</w:t>
      </w:r>
      <w:r>
        <w:rPr>
          <w:rFonts w:hint="eastAsia" w:ascii="仿宋_GB2312" w:hAnsi="仿宋_GB2312" w:eastAsia="仿宋_GB2312" w:cs="仿宋_GB2312"/>
          <w:snapToGrid w:val="0"/>
          <w:kern w:val="0"/>
          <w:sz w:val="32"/>
          <w:szCs w:val="32"/>
        </w:rPr>
        <w:t>村级农房改造、文化礼堂、农贸菜场等</w:t>
      </w:r>
      <w:r>
        <w:rPr>
          <w:rFonts w:hint="eastAsia" w:hAnsi="仿宋_GB2312" w:eastAsia="仿宋_GB2312" w:cs="仿宋_GB2312"/>
          <w:snapToGrid w:val="0"/>
          <w:kern w:val="0"/>
          <w:sz w:val="32"/>
          <w:szCs w:val="32"/>
        </w:rPr>
        <w:t>项目</w:t>
      </w:r>
      <w:r>
        <w:rPr>
          <w:rFonts w:ascii="仿宋_GB2312" w:hAnsi="仿宋_GB2312" w:eastAsia="仿宋_GB2312" w:cs="仿宋_GB2312"/>
          <w:snapToGrid w:val="0"/>
          <w:kern w:val="0"/>
          <w:sz w:val="32"/>
          <w:szCs w:val="32"/>
        </w:rPr>
        <w:t>建设</w:t>
      </w:r>
      <w:r>
        <w:rPr>
          <w:rFonts w:hint="eastAsia" w:hAnsi="仿宋_GB2312" w:eastAsia="仿宋_GB2312" w:cs="仿宋_GB2312"/>
          <w:snapToGrid w:val="0"/>
          <w:kern w:val="0"/>
          <w:sz w:val="32"/>
          <w:szCs w:val="32"/>
        </w:rPr>
        <w:t>上，金融机构均发挥了资金保障作用</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b/>
          <w:snapToGrid w:val="0"/>
          <w:kern w:val="0"/>
          <w:sz w:val="32"/>
          <w:szCs w:val="32"/>
        </w:rPr>
        <w:t>三是</w:t>
      </w:r>
      <w:r>
        <w:rPr>
          <w:rFonts w:hint="eastAsia" w:ascii="仿宋_GB2312" w:hAnsi="仿宋_GB2312" w:eastAsia="仿宋_GB2312" w:cs="仿宋_GB2312"/>
          <w:b/>
          <w:bCs/>
          <w:snapToGrid w:val="0"/>
          <w:kern w:val="0"/>
          <w:sz w:val="32"/>
          <w:szCs w:val="32"/>
        </w:rPr>
        <w:t>聚焦</w:t>
      </w:r>
      <w:r>
        <w:rPr>
          <w:rFonts w:hint="eastAsia" w:ascii="楷体_GB2312" w:hAnsi="楷体_GB2312" w:eastAsia="楷体_GB2312" w:cs="楷体_GB2312"/>
          <w:b/>
          <w:sz w:val="32"/>
          <w:szCs w:val="32"/>
        </w:rPr>
        <w:t>数字乡村改革赋能。</w:t>
      </w:r>
      <w:r>
        <w:rPr>
          <w:rFonts w:hint="eastAsia" w:ascii="仿宋_GB2312" w:hAnsi="仿宋_GB2312" w:eastAsia="仿宋_GB2312" w:cs="仿宋_GB2312"/>
          <w:snapToGrid w:val="0"/>
          <w:kern w:val="0"/>
          <w:sz w:val="32"/>
          <w:szCs w:val="32"/>
        </w:rPr>
        <w:t>迭代优化农村集体经济数字管理系统，实现全市19个镇（街道）（含庵东镇）、330个股份经济合作社的全部上线；进一步推广农贸市场“溯源码”，移动支付在农村便民支付领域的应用得到全面深化；首创试点构建“金融网格员+专职网格员”联动模式，实现金融宣传教育294个行政村、70个社区全覆盖。</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cs="黑体"/>
          <w:bCs/>
          <w:sz w:val="32"/>
          <w:szCs w:val="32"/>
        </w:rPr>
      </w:pPr>
      <w:r>
        <w:rPr>
          <w:rFonts w:hint="eastAsia" w:ascii="黑体" w:hAnsi="黑体" w:eastAsia="黑体" w:cs="黑体"/>
          <w:bCs/>
          <w:sz w:val="32"/>
          <w:szCs w:val="32"/>
        </w:rPr>
        <w:t>三、扩面提质，涉农保险有力保障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b/>
          <w:bCs/>
          <w:snapToGrid w:val="0"/>
          <w:kern w:val="0"/>
          <w:sz w:val="32"/>
          <w:szCs w:val="32"/>
        </w:rPr>
        <w:t>一是持续扩大农险覆盖面</w:t>
      </w:r>
      <w:r>
        <w:rPr>
          <w:rFonts w:hint="eastAsia" w:hAnsi="仿宋_GB2312" w:eastAsia="仿宋_GB2312" w:cs="仿宋_GB2312"/>
          <w:b/>
          <w:bCs/>
          <w:snapToGrid w:val="0"/>
          <w:kern w:val="0"/>
          <w:sz w:val="32"/>
          <w:szCs w:val="32"/>
        </w:rPr>
        <w:t>。</w:t>
      </w:r>
      <w:r>
        <w:rPr>
          <w:rFonts w:hint="eastAsia" w:hAnsi="仿宋_GB2312" w:eastAsia="仿宋_GB2312" w:cs="仿宋_GB2312"/>
          <w:bCs/>
          <w:snapToGrid w:val="0"/>
          <w:kern w:val="0"/>
          <w:sz w:val="32"/>
          <w:szCs w:val="32"/>
        </w:rPr>
        <w:t>紧扣种业和耕地两个核心、聚焦特色农产品和主要经济作物，持续拓展保险保障，</w:t>
      </w:r>
      <w:r>
        <w:rPr>
          <w:rFonts w:hint="eastAsia" w:ascii="仿宋_GB2312" w:hAnsi="仿宋_GB2312" w:eastAsia="仿宋_GB2312" w:cs="仿宋_GB2312"/>
          <w:sz w:val="32"/>
          <w:szCs w:val="32"/>
        </w:rPr>
        <w:t>去年全</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承保小麦5.7万亩；全面试点推广水稻“完全成本+收益”保险，承保水稻6.43万亩；养殖险承保能繁母猪和生猪23.13万头</w:t>
      </w:r>
      <w:r>
        <w:rPr>
          <w:rFonts w:hint="eastAsia" w:hAnsi="仿宋_GB2312" w:eastAsia="仿宋_GB2312" w:cs="仿宋_GB2312"/>
          <w:sz w:val="32"/>
          <w:szCs w:val="32"/>
        </w:rPr>
        <w:t>；</w:t>
      </w:r>
      <w:r>
        <w:rPr>
          <w:rFonts w:hint="eastAsia" w:ascii="仿宋_GB2312" w:hAnsi="仿宋_GB2312" w:eastAsia="仿宋_GB2312" w:cs="仿宋_GB2312"/>
          <w:sz w:val="32"/>
          <w:szCs w:val="32"/>
        </w:rPr>
        <w:t>承保设施大棚2.59万亩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承保葡萄1.95万</w:t>
      </w:r>
      <w:r>
        <w:rPr>
          <w:rFonts w:ascii="仿宋_GB2312" w:hAnsi="仿宋_GB2312" w:eastAsia="仿宋_GB2312" w:cs="仿宋_GB2312"/>
          <w:sz w:val="32"/>
          <w:szCs w:val="32"/>
        </w:rPr>
        <w:t>亩</w:t>
      </w:r>
      <w:r>
        <w:rPr>
          <w:rFonts w:hint="eastAsia" w:ascii="仿宋_GB2312" w:hAnsi="仿宋_GB2312" w:eastAsia="仿宋_GB2312" w:cs="仿宋_GB2312"/>
          <w:sz w:val="32"/>
          <w:szCs w:val="32"/>
        </w:rPr>
        <w:t>。</w:t>
      </w:r>
      <w:r>
        <w:rPr>
          <w:rFonts w:hint="eastAsia" w:hAnsi="仿宋_GB2312" w:eastAsia="仿宋_GB2312" w:cs="仿宋_GB2312"/>
          <w:b/>
          <w:sz w:val="32"/>
          <w:szCs w:val="32"/>
        </w:rPr>
        <w:t>二是</w:t>
      </w:r>
      <w:r>
        <w:rPr>
          <w:rFonts w:hint="eastAsia" w:ascii="仿宋_GB2312" w:hAnsi="仿宋_GB2312" w:eastAsia="仿宋_GB2312" w:cs="仿宋_GB2312"/>
          <w:b/>
          <w:bCs/>
          <w:snapToGrid w:val="0"/>
          <w:kern w:val="0"/>
          <w:sz w:val="32"/>
          <w:szCs w:val="32"/>
        </w:rPr>
        <w:t>加大保险产品创新力度</w:t>
      </w:r>
      <w:r>
        <w:rPr>
          <w:rFonts w:hint="eastAsia" w:hAnsi="仿宋_GB2312" w:eastAsia="仿宋_GB2312" w:cs="仿宋_GB2312"/>
          <w:sz w:val="32"/>
          <w:szCs w:val="32"/>
        </w:rPr>
        <w:t>。去年</w:t>
      </w:r>
      <w:r>
        <w:rPr>
          <w:rFonts w:hint="eastAsia" w:ascii="仿宋_GB2312" w:hAnsi="仿宋_GB2312" w:eastAsia="仿宋_GB2312" w:cs="仿宋_GB2312"/>
          <w:sz w:val="32"/>
          <w:szCs w:val="32"/>
        </w:rPr>
        <w:t>推出了西兰花价格指数保险、梨气象指数保险、大学生农创保、越窑青瓷溯源险等一批在全省，乃至全国有较大影响的涉农保险创新项目</w:t>
      </w:r>
      <w:r>
        <w:rPr>
          <w:rFonts w:hint="eastAsia" w:ascii="仿宋_GB2312" w:hAnsi="楷体_GB2312" w:eastAsia="仿宋_GB2312" w:cs="楷体_GB2312"/>
          <w:sz w:val="32"/>
          <w:szCs w:val="32"/>
        </w:rPr>
        <w:t>。今年已成功落地葡萄地理标志被侵权损失保险、高标准农田“综合保险+卫星遥感”等3个首创保险项目。</w:t>
      </w:r>
      <w:r>
        <w:rPr>
          <w:rFonts w:hint="eastAsia" w:ascii="仿宋_GB2312" w:hAnsi="楷体_GB2312" w:eastAsia="仿宋_GB2312" w:cs="楷体_GB2312"/>
          <w:b/>
          <w:sz w:val="32"/>
          <w:szCs w:val="32"/>
        </w:rPr>
        <w:t>三是优化</w:t>
      </w:r>
      <w:r>
        <w:rPr>
          <w:rFonts w:hint="eastAsia" w:ascii="仿宋_GB2312" w:hAnsi="仿宋_GB2312" w:eastAsia="仿宋_GB2312" w:cs="仿宋_GB2312"/>
          <w:b/>
          <w:bCs/>
          <w:snapToGrid w:val="0"/>
          <w:kern w:val="0"/>
          <w:sz w:val="32"/>
          <w:szCs w:val="32"/>
        </w:rPr>
        <w:t>投保和理赔服务。</w:t>
      </w:r>
      <w:r>
        <w:rPr>
          <w:rFonts w:hint="eastAsia" w:ascii="仿宋_GB2312" w:hAnsi="仿宋_GB2312" w:eastAsia="仿宋_GB2312" w:cs="仿宋_GB2312"/>
          <w:bCs/>
          <w:snapToGrid w:val="0"/>
          <w:kern w:val="0"/>
          <w:sz w:val="32"/>
          <w:szCs w:val="32"/>
        </w:rPr>
        <w:t>目前</w:t>
      </w:r>
      <w:r>
        <w:rPr>
          <w:rFonts w:hint="eastAsia" w:ascii="仿宋_GB2312" w:hAnsi="仿宋_GB2312" w:eastAsia="仿宋_GB2312" w:cs="仿宋_GB2312"/>
          <w:sz w:val="32"/>
          <w:szCs w:val="32"/>
        </w:rPr>
        <w:t>农业保险承保理赔实现了在线承保、在线理赔、多渠道信息查询和公示等功能，极大方便了农户。去年累计实现涉农保险赔付近6400万元。</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楷体_GB2312" w:eastAsia="仿宋_GB2312" w:cs="楷体_GB2312"/>
          <w:sz w:val="32"/>
          <w:szCs w:val="32"/>
        </w:rPr>
      </w:pPr>
      <w:r>
        <w:rPr>
          <w:rFonts w:hint="eastAsia" w:ascii="仿宋_GB2312" w:hAnsi="仿宋" w:eastAsia="仿宋_GB2312" w:cs="仿宋"/>
          <w:b/>
          <w:sz w:val="32"/>
          <w:szCs w:val="32"/>
        </w:rPr>
        <w:t>针对您提到的建议：</w:t>
      </w:r>
      <w:r>
        <w:rPr>
          <w:rFonts w:hint="eastAsia" w:ascii="仿宋_GB2312" w:hAnsi="仿宋" w:eastAsia="仿宋_GB2312" w:cs="仿宋"/>
          <w:sz w:val="32"/>
          <w:szCs w:val="32"/>
        </w:rPr>
        <w:t>“</w:t>
      </w:r>
      <w:r>
        <w:rPr>
          <w:rFonts w:hint="eastAsia" w:ascii="仿宋_GB2312" w:hAnsi="仿宋" w:eastAsia="仿宋_GB2312" w:cs="仿宋"/>
          <w:sz w:val="32"/>
          <w:szCs w:val="32"/>
          <w:shd w:val="clear" w:color="auto" w:fill="FFFFFF"/>
        </w:rPr>
        <w:t>目前我市只允许农商行开立结算帐户，其他金融机构开户都必须清理，建议</w:t>
      </w:r>
      <w:r>
        <w:rPr>
          <w:rFonts w:hint="eastAsia" w:ascii="仿宋_GB2312" w:hAnsi="仿宋" w:eastAsia="仿宋_GB2312" w:cs="仿宋"/>
          <w:sz w:val="32"/>
          <w:szCs w:val="32"/>
        </w:rPr>
        <w:t>放宽村经济合作社在各金融机构开立账户”等内容，</w:t>
      </w:r>
      <w:r>
        <w:rPr>
          <w:rFonts w:hint="eastAsia" w:ascii="仿宋_GB2312" w:hAnsi="仿宋_GB2312" w:eastAsia="仿宋_GB2312" w:cs="仿宋_GB2312"/>
          <w:sz w:val="32"/>
          <w:szCs w:val="32"/>
        </w:rPr>
        <w:t>协办单位市人行答复：</w:t>
      </w:r>
      <w:r>
        <w:rPr>
          <w:rFonts w:hint="eastAsia" w:ascii="仿宋_GB2312" w:hAnsi="仿宋_GB2312" w:eastAsia="仿宋_GB2312" w:cs="仿宋_GB2312"/>
          <w:sz w:val="32"/>
          <w:szCs w:val="32"/>
          <w:shd w:val="clear" w:color="auto" w:fill="FFFFFF"/>
        </w:rPr>
        <w:t>对单位开立银行结算帐户，按照《</w:t>
      </w:r>
      <w:r>
        <w:rPr>
          <w:rFonts w:hint="eastAsia" w:ascii="仿宋_GB2312" w:hAnsi="仿宋_GB2312" w:eastAsia="仿宋_GB2312" w:cs="仿宋_GB2312"/>
          <w:kern w:val="0"/>
          <w:sz w:val="32"/>
          <w:szCs w:val="32"/>
        </w:rPr>
        <w:t>人民币银行结算账户管理办法</w:t>
      </w:r>
      <w:r>
        <w:rPr>
          <w:rFonts w:hint="eastAsia" w:ascii="仿宋_GB2312" w:hAnsi="仿宋_GB2312" w:eastAsia="仿宋_GB2312" w:cs="仿宋_GB2312"/>
          <w:sz w:val="32"/>
          <w:szCs w:val="32"/>
          <w:shd w:val="clear" w:color="auto" w:fill="FFFFFF"/>
        </w:rPr>
        <w:t>》，遵循单位自主选择开户银行原则，没有限制性规定。经我中心向金融机构了解:部分</w:t>
      </w:r>
      <w:r>
        <w:rPr>
          <w:rFonts w:hint="eastAsia" w:ascii="仿宋_GB2312" w:hAnsi="仿宋_GB2312" w:eastAsia="仿宋_GB2312" w:cs="仿宋_GB2312"/>
          <w:sz w:val="32"/>
          <w:szCs w:val="32"/>
        </w:rPr>
        <w:t>村经济合作社</w:t>
      </w:r>
      <w:r>
        <w:rPr>
          <w:rFonts w:hint="eastAsia" w:ascii="仿宋_GB2312" w:hAnsi="仿宋_GB2312" w:eastAsia="仿宋_GB2312" w:cs="仿宋_GB2312"/>
          <w:sz w:val="32"/>
          <w:szCs w:val="32"/>
          <w:shd w:val="clear" w:color="auto" w:fill="FFFFFF"/>
        </w:rPr>
        <w:t>基本户开在农行（如龙山徐福村、周巷海莫村），部分</w:t>
      </w:r>
      <w:r>
        <w:rPr>
          <w:rFonts w:hint="eastAsia" w:ascii="仿宋_GB2312" w:hAnsi="仿宋_GB2312" w:eastAsia="仿宋_GB2312" w:cs="仿宋_GB2312"/>
          <w:sz w:val="32"/>
          <w:szCs w:val="32"/>
        </w:rPr>
        <w:t>村经济合作社有多个一般结算户（如宗汉周塘西村在杭州银行开有账户）</w:t>
      </w:r>
      <w:r>
        <w:rPr>
          <w:rFonts w:hint="eastAsia" w:ascii="仿宋_GB2312" w:hAnsi="仿宋_GB2312" w:eastAsia="仿宋_GB2312" w:cs="仿宋_GB2312"/>
          <w:sz w:val="32"/>
          <w:szCs w:val="32"/>
          <w:shd w:val="clear" w:color="auto" w:fill="FFFFFF"/>
        </w:rPr>
        <w:t>。</w:t>
      </w:r>
      <w:r>
        <w:rPr>
          <w:rFonts w:hint="eastAsia" w:ascii="仿宋_GB2312" w:hAnsi="仿宋" w:eastAsia="仿宋_GB2312" w:cs="仿宋"/>
          <w:b/>
          <w:sz w:val="32"/>
          <w:szCs w:val="32"/>
        </w:rPr>
        <w:t>针对您提到的建议：</w:t>
      </w:r>
      <w:r>
        <w:rPr>
          <w:rFonts w:hint="eastAsia" w:ascii="仿宋_GB2312" w:hAnsi="仿宋" w:eastAsia="仿宋_GB2312" w:cs="仿宋"/>
          <w:bCs/>
          <w:sz w:val="32"/>
          <w:szCs w:val="32"/>
        </w:rPr>
        <w:t>“建议</w:t>
      </w:r>
      <w:r>
        <w:rPr>
          <w:rFonts w:hint="eastAsia" w:ascii="仿宋_GB2312" w:hAnsi="仿宋" w:eastAsia="仿宋_GB2312" w:cs="仿宋"/>
          <w:bCs/>
          <w:sz w:val="32"/>
          <w:szCs w:val="32"/>
          <w:shd w:val="clear" w:color="auto" w:fill="FFFFFF"/>
        </w:rPr>
        <w:t>各村设立</w:t>
      </w:r>
      <w:r>
        <w:rPr>
          <w:rFonts w:hint="eastAsia" w:ascii="仿宋_GB2312" w:hAnsi="仿宋" w:eastAsia="仿宋_GB2312" w:cs="仿宋"/>
          <w:bCs/>
          <w:sz w:val="32"/>
          <w:szCs w:val="32"/>
        </w:rPr>
        <w:t>金融产品</w:t>
      </w:r>
      <w:r>
        <w:rPr>
          <w:rFonts w:hint="eastAsia" w:ascii="仿宋_GB2312" w:hAnsi="仿宋" w:eastAsia="仿宋_GB2312" w:cs="仿宋"/>
          <w:bCs/>
          <w:sz w:val="32"/>
          <w:szCs w:val="32"/>
          <w:shd w:val="clear" w:color="auto" w:fill="FFFFFF"/>
        </w:rPr>
        <w:t>服务区，建议合作社能腾出多余的房子，</w:t>
      </w:r>
      <w:r>
        <w:rPr>
          <w:rFonts w:hint="eastAsia" w:ascii="仿宋_GB2312" w:hAnsi="仿宋" w:eastAsia="仿宋_GB2312" w:cs="仿宋"/>
          <w:bCs/>
          <w:sz w:val="32"/>
          <w:szCs w:val="32"/>
        </w:rPr>
        <w:t>设立金融超市，多家机构参与可以为村合作社提供更好的服务”等内容，我中心及协办单位市农业农村局、市农合联执委会均认为该建议可行，且能更好推进金融服务前置，促进乡村振兴，可以</w:t>
      </w:r>
      <w:r>
        <w:rPr>
          <w:rFonts w:hint="eastAsia" w:ascii="仿宋_GB2312" w:hAnsi="楷体_GB2312" w:eastAsia="仿宋_GB2312" w:cs="楷体_GB2312"/>
          <w:bCs/>
          <w:sz w:val="32"/>
          <w:szCs w:val="32"/>
        </w:rPr>
        <w:t>结合市人行主导的村级“助农金融服务点</w:t>
      </w:r>
      <w:r>
        <w:rPr>
          <w:rFonts w:ascii="仿宋_GB2312" w:hAnsi="楷体_GB2312" w:eastAsia="仿宋_GB2312" w:cs="楷体_GB2312"/>
          <w:bCs/>
          <w:sz w:val="32"/>
          <w:szCs w:val="32"/>
        </w:rPr>
        <w:t>”</w:t>
      </w:r>
      <w:r>
        <w:rPr>
          <w:rFonts w:hint="eastAsia" w:ascii="仿宋_GB2312" w:hAnsi="楷体_GB2312" w:eastAsia="仿宋_GB2312" w:cs="楷体_GB2312"/>
          <w:bCs/>
          <w:sz w:val="32"/>
          <w:szCs w:val="32"/>
        </w:rPr>
        <w:t>,我中心将支持各银行机构积极布点和创建</w:t>
      </w:r>
      <w:r>
        <w:rPr>
          <w:rFonts w:hint="eastAsia" w:ascii="仿宋_GB2312" w:hAnsi="仿宋" w:eastAsia="仿宋_GB2312" w:cs="仿宋"/>
          <w:bCs/>
          <w:sz w:val="32"/>
          <w:szCs w:val="32"/>
        </w:rPr>
        <w:t>。</w:t>
      </w:r>
      <w:r>
        <w:rPr>
          <w:rFonts w:hint="eastAsia" w:ascii="仿宋_GB2312" w:hAnsi="仿宋" w:eastAsia="仿宋_GB2312" w:cs="仿宋"/>
          <w:sz w:val="32"/>
          <w:szCs w:val="32"/>
        </w:rPr>
        <w:t>下步，我市将</w:t>
      </w:r>
      <w:r>
        <w:rPr>
          <w:rFonts w:hint="eastAsia" w:ascii="仿宋_GB2312" w:hAnsi="楷体_GB2312" w:eastAsia="仿宋_GB2312" w:cs="楷体_GB2312"/>
          <w:sz w:val="32"/>
          <w:szCs w:val="32"/>
        </w:rPr>
        <w:t>以全国金融服务乡村振兴创新示范区创建为契机，</w:t>
      </w:r>
      <w:r>
        <w:rPr>
          <w:rFonts w:hint="eastAsia" w:ascii="仿宋_GB2312" w:hAnsi="仿宋" w:eastAsia="仿宋_GB2312" w:cs="仿宋"/>
          <w:sz w:val="32"/>
          <w:szCs w:val="32"/>
        </w:rPr>
        <w:t>充分借鉴其他县市区关于设立金融超市先进经验，并结合慈溪实际，加强</w:t>
      </w:r>
      <w:r>
        <w:rPr>
          <w:rFonts w:hint="eastAsia" w:ascii="仿宋_GB2312" w:hAnsi="楷体_GB2312" w:eastAsia="仿宋_GB2312" w:cs="楷体_GB2312"/>
          <w:sz w:val="32"/>
          <w:szCs w:val="32"/>
        </w:rPr>
        <w:t>部门资源、金融资源、市场服务资源联合联动</w:t>
      </w:r>
      <w:r>
        <w:rPr>
          <w:rFonts w:hint="eastAsia" w:ascii="仿宋_GB2312" w:hAnsi="仿宋" w:eastAsia="仿宋_GB2312" w:cs="仿宋"/>
          <w:sz w:val="32"/>
          <w:szCs w:val="32"/>
        </w:rPr>
        <w:t>，共同为支持“三农”发展提供更优质金融服务；</w:t>
      </w:r>
      <w:r>
        <w:rPr>
          <w:rFonts w:hint="eastAsia" w:ascii="仿宋_GB2312" w:hAnsi="楷体_GB2312" w:eastAsia="仿宋_GB2312" w:cs="楷体_GB2312"/>
          <w:sz w:val="32"/>
          <w:szCs w:val="32"/>
        </w:rPr>
        <w:t>积极探索金融服务慈溪率先实现农业农村现代化和建设共同富裕先锋市的有效路径，深化涉农金融改革创新，不断提升“三农”金融服务质效。</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仿宋_GB2312" w:hAnsi="仿宋_GB2312" w:eastAsia="仿宋_GB2312" w:cs="仿宋_GB2312"/>
          <w:sz w:val="32"/>
          <w:szCs w:val="32"/>
        </w:rPr>
      </w:pPr>
      <w:r>
        <w:rPr>
          <w:rFonts w:hint="eastAsia" w:ascii="仿宋_GB2312" w:eastAsia="仿宋_GB2312"/>
          <w:sz w:val="32"/>
          <w:szCs w:val="32"/>
        </w:rPr>
        <w:t>最后，衷心感谢您对我们工作的关心和支持，希望今后继续对我们的工作多提宝贵意见和建议。</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60" w:firstLine="3888" w:firstLineChars="1250"/>
        <w:jc w:val="right"/>
        <w:textAlignment w:val="auto"/>
        <w:rPr>
          <w:rFonts w:eastAsia="仿宋_GB2312"/>
          <w:sz w:val="32"/>
          <w:szCs w:val="32"/>
        </w:rPr>
      </w:pPr>
      <w:r>
        <w:rPr>
          <w:rFonts w:hint="eastAsia" w:eastAsia="仿宋_GB2312"/>
          <w:sz w:val="32"/>
          <w:szCs w:val="32"/>
        </w:rPr>
        <w:t>慈溪市金融发展服务中心</w:t>
      </w:r>
    </w:p>
    <w:p>
      <w:pPr>
        <w:keepNext w:val="0"/>
        <w:keepLines w:val="0"/>
        <w:pageBreakBefore w:val="0"/>
        <w:widowControl w:val="0"/>
        <w:kinsoku/>
        <w:wordWrap/>
        <w:overflowPunct/>
        <w:topLinePunct w:val="0"/>
        <w:autoSpaceDE/>
        <w:autoSpaceDN/>
        <w:bidi w:val="0"/>
        <w:adjustRightInd/>
        <w:snapToGrid/>
        <w:spacing w:line="560" w:lineRule="exact"/>
        <w:ind w:right="640" w:firstLine="622" w:firstLineChars="200"/>
        <w:jc w:val="right"/>
        <w:textAlignment w:val="auto"/>
        <w:rPr>
          <w:rFonts w:ascii="仿宋_GB2312" w:eastAsia="仿宋_GB2312"/>
          <w:sz w:val="32"/>
          <w:szCs w:val="32"/>
        </w:rPr>
      </w:pPr>
      <w:r>
        <w:rPr>
          <w:rFonts w:hint="eastAsia" w:ascii="仿宋_GB2312" w:eastAsia="仿宋_GB2312"/>
          <w:sz w:val="32"/>
          <w:szCs w:val="32"/>
        </w:rPr>
        <w:t>2022年6月</w:t>
      </w:r>
      <w:r>
        <w:rPr>
          <w:rFonts w:hint="eastAsia" w:ascii="仿宋_GB2312" w:eastAsia="仿宋_GB2312"/>
          <w:sz w:val="32"/>
          <w:szCs w:val="32"/>
          <w:lang w:val="en-US" w:eastAsia="zh-CN"/>
        </w:rPr>
        <w:t>30</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1600" w:hanging="1555" w:hangingChars="5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600" w:hanging="1555" w:hangingChars="500"/>
        <w:textAlignment w:val="auto"/>
        <w:rPr>
          <w:rFonts w:ascii="仿宋_GB2312" w:eastAsia="仿宋_GB2312"/>
          <w:sz w:val="32"/>
          <w:szCs w:val="32"/>
        </w:rPr>
      </w:pPr>
      <w:r>
        <w:rPr>
          <w:rFonts w:hint="eastAsia" w:ascii="仿宋_GB2312" w:eastAsia="仿宋_GB2312"/>
          <w:sz w:val="32"/>
          <w:szCs w:val="32"/>
        </w:rPr>
        <w:t>抄    送：市人大代表工委，市政府办公室，人行慈溪市支行、市农业农村局、市农合联执委会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联 系 人：应梦晶</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eastAsia="仿宋_GB2312"/>
          <w:sz w:val="32"/>
          <w:szCs w:val="32"/>
        </w:rPr>
        <w:t>联系电话：63</w:t>
      </w:r>
      <w:r>
        <w:rPr>
          <w:rFonts w:ascii="仿宋_GB2312" w:eastAsia="仿宋_GB2312"/>
          <w:sz w:val="32"/>
          <w:szCs w:val="32"/>
        </w:rPr>
        <w:t>83</w:t>
      </w:r>
      <w:r>
        <w:rPr>
          <w:rFonts w:hint="eastAsia" w:ascii="仿宋_GB2312" w:eastAsia="仿宋_GB2312"/>
          <w:sz w:val="32"/>
          <w:szCs w:val="32"/>
        </w:rPr>
        <w:t>7372</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eastAsia="仿宋_GB2312"/>
          <w:sz w:val="32"/>
          <w:szCs w:val="32"/>
        </w:rPr>
      </w:pPr>
    </w:p>
    <w:sectPr>
      <w:footerReference r:id="rId3" w:type="default"/>
      <w:footerReference r:id="rId4" w:type="even"/>
      <w:pgSz w:w="11906" w:h="16838"/>
      <w:pgMar w:top="2098" w:right="1474" w:bottom="1985" w:left="1588" w:header="1021" w:footer="1588" w:gutter="0"/>
      <w:pgNumType w:fmt="numberInDash"/>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122496"/>
      <w:docPartObj>
        <w:docPartGallery w:val="autotext"/>
      </w:docPartObj>
    </w:sdtPr>
    <w:sdtEndPr>
      <w:rPr>
        <w:rFonts w:ascii="宋体" w:hAnsi="宋体"/>
        <w:sz w:val="28"/>
        <w:szCs w:val="28"/>
      </w:rPr>
    </w:sdtEndPr>
    <w:sdt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122500"/>
      <w:docPartObj>
        <w:docPartGallery w:val="autotext"/>
      </w:docPartObj>
    </w:sdtPr>
    <w:sdtEndPr>
      <w:rPr>
        <w:rFonts w:ascii="宋体" w:hAnsi="宋体"/>
        <w:sz w:val="28"/>
        <w:szCs w:val="28"/>
      </w:rPr>
    </w:sdtEndPr>
    <w:sdtContent>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1ZGVlY2E0OWU5MzgzMTg0YmJiMDViZTNlN2UwOTQifQ=="/>
  </w:docVars>
  <w:rsids>
    <w:rsidRoot w:val="00CA39F2"/>
    <w:rsid w:val="00050F09"/>
    <w:rsid w:val="00064326"/>
    <w:rsid w:val="000D249E"/>
    <w:rsid w:val="000E7C1B"/>
    <w:rsid w:val="001000E8"/>
    <w:rsid w:val="00137167"/>
    <w:rsid w:val="0014465F"/>
    <w:rsid w:val="001C08F3"/>
    <w:rsid w:val="001F3D30"/>
    <w:rsid w:val="00230238"/>
    <w:rsid w:val="002508BA"/>
    <w:rsid w:val="00254441"/>
    <w:rsid w:val="002B03CD"/>
    <w:rsid w:val="00334620"/>
    <w:rsid w:val="003A608F"/>
    <w:rsid w:val="003C505F"/>
    <w:rsid w:val="00425DC3"/>
    <w:rsid w:val="005137C6"/>
    <w:rsid w:val="00573A9E"/>
    <w:rsid w:val="005832D4"/>
    <w:rsid w:val="005A0E10"/>
    <w:rsid w:val="005A5C94"/>
    <w:rsid w:val="005F4BCA"/>
    <w:rsid w:val="00680F9E"/>
    <w:rsid w:val="006B4519"/>
    <w:rsid w:val="006E6B68"/>
    <w:rsid w:val="00704415"/>
    <w:rsid w:val="00887ED7"/>
    <w:rsid w:val="008A4573"/>
    <w:rsid w:val="008B1282"/>
    <w:rsid w:val="00901824"/>
    <w:rsid w:val="00915236"/>
    <w:rsid w:val="009A5D86"/>
    <w:rsid w:val="00A67FDD"/>
    <w:rsid w:val="00A70F19"/>
    <w:rsid w:val="00A7513D"/>
    <w:rsid w:val="00B45894"/>
    <w:rsid w:val="00B77835"/>
    <w:rsid w:val="00BD0A27"/>
    <w:rsid w:val="00BE5384"/>
    <w:rsid w:val="00C30E0F"/>
    <w:rsid w:val="00CA39F2"/>
    <w:rsid w:val="00CE666D"/>
    <w:rsid w:val="00D132F3"/>
    <w:rsid w:val="00D33B6B"/>
    <w:rsid w:val="00DB6300"/>
    <w:rsid w:val="00EA4CBE"/>
    <w:rsid w:val="00EF3B0B"/>
    <w:rsid w:val="00EF7CDD"/>
    <w:rsid w:val="00F16899"/>
    <w:rsid w:val="00F94B5B"/>
    <w:rsid w:val="0769224E"/>
    <w:rsid w:val="2AC25CED"/>
    <w:rsid w:val="37BE5685"/>
    <w:rsid w:val="41C41A9E"/>
    <w:rsid w:val="5DA514EC"/>
    <w:rsid w:val="6B4524CD"/>
    <w:rsid w:val="6C73715C"/>
    <w:rsid w:val="77E403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unhideWhenUsed/>
    <w:qFormat/>
    <w:uiPriority w:val="99"/>
    <w:pPr>
      <w:spacing w:after="0" w:line="360" w:lineRule="auto"/>
      <w:ind w:left="0" w:leftChars="0" w:firstLine="420" w:firstLineChars="200"/>
    </w:pPr>
    <w:rPr>
      <w:rFonts w:ascii="仿宋_GB2312" w:cs="黑体"/>
      <w:kern w:val="0"/>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Char Char Char"/>
    <w:basedOn w:val="1"/>
    <w:qFormat/>
    <w:uiPriority w:val="0"/>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paragraph" w:customStyle="1" w:styleId="13">
    <w:name w:val="Body text|1"/>
    <w:basedOn w:val="1"/>
    <w:qFormat/>
    <w:uiPriority w:val="0"/>
    <w:pPr>
      <w:spacing w:line="441" w:lineRule="auto"/>
      <w:ind w:firstLine="400"/>
      <w:jc w:val="left"/>
    </w:pPr>
    <w:rPr>
      <w:rFonts w:ascii="宋体" w:hAnsi="宋体" w:cs="宋体"/>
      <w:sz w:val="30"/>
      <w:szCs w:val="30"/>
    </w:rPr>
  </w:style>
  <w:style w:type="paragraph" w:customStyle="1" w:styleId="1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B9B5-C014-4C41-88B7-3CF753221E8D}">
  <ds:schemaRefs/>
</ds:datastoreItem>
</file>

<file path=docProps/app.xml><?xml version="1.0" encoding="utf-8"?>
<Properties xmlns="http://schemas.openxmlformats.org/officeDocument/2006/extended-properties" xmlns:vt="http://schemas.openxmlformats.org/officeDocument/2006/docPropsVTypes">
  <Template>Normal</Template>
  <Pages>5</Pages>
  <Words>2347</Words>
  <Characters>2420</Characters>
  <Lines>12</Lines>
  <Paragraphs>3</Paragraphs>
  <TotalTime>0</TotalTime>
  <ScaleCrop>false</ScaleCrop>
  <LinksUpToDate>false</LinksUpToDate>
  <CharactersWithSpaces>2448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2019-05-05T00:42:00Z</dcterms:created>
  <dc:creator>Chen Ann</dc:creator>
  <cp:lastModifiedBy>3164</cp:lastModifiedBy>
  <cp:lastPrinted>2020-09-11T01:04:00Z</cp:lastPrinted>
  <dcterms:modified xsi:type="dcterms:W3CDTF">2022-06-30T08:49:29Z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E1B8AF79C0634A0EBCDFD2EE7773937D</vt:lpwstr>
  </property>
</Properties>
</file>