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黑体" w:hAnsi="黑体" w:eastAsia="黑体" w:cs="黑体"/>
          <w:color w:val="000000" w:themeColor="text1"/>
          <w:sz w:val="32"/>
          <w:szCs w:val="32"/>
          <w:lang w:val="en-US" w:eastAsia="zh-CN"/>
        </w:rPr>
        <w:t>A</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hAnsi="华文中宋" w:eastAsia="方正小标宋简体"/>
          <w:color w:val="FF0000"/>
          <w:spacing w:val="80"/>
          <w:sz w:val="90"/>
          <w:szCs w:val="90"/>
        </w:rPr>
        <w:t>慈溪市卫生健康局</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ascii="仿宋_GB2312" w:eastAsia="仿宋_GB2312"/>
          <w:spacing w:val="-8"/>
          <w:sz w:val="32"/>
          <w:szCs w:val="32"/>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2</w:t>
      </w:r>
      <w:r>
        <w:rPr>
          <w:rFonts w:hint="eastAsia" w:ascii="仿宋_GB2312" w:eastAsia="仿宋_GB2312"/>
          <w:spacing w:val="-8"/>
          <w:sz w:val="32"/>
          <w:szCs w:val="32"/>
        </w:rPr>
        <w:t>〕</w:t>
      </w:r>
      <w:r>
        <w:rPr>
          <w:rFonts w:hint="eastAsia" w:ascii="仿宋_GB2312" w:eastAsia="仿宋_GB2312"/>
          <w:spacing w:val="-8"/>
          <w:sz w:val="32"/>
          <w:szCs w:val="32"/>
          <w:lang w:val="en-US" w:eastAsia="zh-CN"/>
        </w:rPr>
        <w:t>7</w:t>
      </w:r>
      <w:r>
        <w:rPr>
          <w:rFonts w:hint="eastAsia" w:ascii="仿宋_GB2312" w:eastAsia="仿宋_GB2312"/>
          <w:spacing w:val="-8"/>
          <w:sz w:val="32"/>
          <w:szCs w:val="32"/>
        </w:rPr>
        <w:t>号                        签发人：史国建</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eastAsia="华文中宋"/>
          <w:b/>
          <w:color w:val="FF0000"/>
          <w:spacing w:val="-8"/>
          <w:sz w:val="52"/>
          <w:szCs w:val="5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rPr>
        <w:t>对市十八届人大一次会议第</w:t>
      </w:r>
      <w:r>
        <w:rPr>
          <w:rFonts w:hint="eastAsia" w:ascii="方正小标宋简体" w:hAnsi="方正小标宋简体" w:eastAsia="方正小标宋简体" w:cs="方正小标宋简体"/>
          <w:color w:val="000000"/>
          <w:sz w:val="44"/>
          <w:szCs w:val="44"/>
          <w:lang w:val="en-US" w:eastAsia="zh-CN"/>
        </w:rPr>
        <w:t>300</w:t>
      </w:r>
      <w:r>
        <w:rPr>
          <w:rFonts w:hint="eastAsia" w:ascii="方正小标宋简体" w:hAnsi="方正小标宋简体" w:eastAsia="方正小标宋简体" w:cs="方正小标宋简体"/>
          <w:color w:val="000000"/>
          <w:sz w:val="44"/>
          <w:szCs w:val="44"/>
        </w:rPr>
        <w:t>号建议的答复</w:t>
      </w:r>
    </w:p>
    <w:p>
      <w:pPr>
        <w:spacing w:line="520" w:lineRule="exact"/>
        <w:rPr>
          <w:rFonts w:ascii="仿宋" w:hAnsi="仿宋" w:eastAsia="仿宋"/>
          <w:sz w:val="32"/>
        </w:rPr>
      </w:pPr>
    </w:p>
    <w:p>
      <w:pPr>
        <w:keepNext w:val="0"/>
        <w:keepLines w:val="0"/>
        <w:pageBreakBefore w:val="0"/>
        <w:widowControl w:val="0"/>
        <w:kinsoku/>
        <w:wordWrap/>
        <w:overflowPunct/>
        <w:topLinePunct w:val="0"/>
        <w:autoSpaceDE/>
        <w:autoSpaceDN/>
        <w:bidi w:val="0"/>
        <w:adjustRightInd/>
        <w:snapToGrid/>
        <w:spacing w:afterAutospacing="0" w:line="520" w:lineRule="exact"/>
        <w:textAlignment w:val="auto"/>
        <w:rPr>
          <w:rFonts w:ascii="仿宋_GB2312" w:hAnsi="Tahoma" w:eastAsia="仿宋_GB2312" w:cs="仿宋_GB2312"/>
          <w:color w:val="000000"/>
          <w:sz w:val="32"/>
          <w:szCs w:val="32"/>
        </w:rPr>
      </w:pPr>
      <w:r>
        <w:rPr>
          <w:rFonts w:ascii="仿宋_GB2312" w:hAnsi="Tahoma" w:eastAsia="仿宋_GB2312" w:cs="仿宋_GB2312"/>
          <w:color w:val="000000"/>
          <w:sz w:val="32"/>
          <w:szCs w:val="32"/>
        </w:rPr>
        <w:t>海丹丹代表：</w:t>
      </w:r>
    </w:p>
    <w:p>
      <w:pPr>
        <w:keepNext w:val="0"/>
        <w:keepLines w:val="0"/>
        <w:pageBreakBefore w:val="0"/>
        <w:widowControl w:val="0"/>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您提出的《关于进一步完善大规模核酸采样工作预案》的建议，我市疫情防控核酸检测专班高度重视，专班牵头领导卜明长副市长专门组织市核酸检测工作专班人员召开专题会议讨论分析，学习镇海区、北仑区等兄弟区（县、市）抗疫经验同时对龙山镇开展的大规模核酸检测工作进行了整体复盘，从中“总结经验、吸取教训、补齐短板、完善方案”，按照国家及省疫情防控七大机制建设中要求的快检测机制建设，在前期制定的大规模核酸检测工作方案和预案的基础上进一步补充和完善了以下几项重点工作，快速高效的全面提升应急处置能力和水平：</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对龙山镇开展的大规模核酸检测工作进行整体复盘和总体评估，鉴于龙山镇大规模核酸检测工作时间紧迫，各项工作和人员均在接到上级指令后紧急组织动员实施，没有向社会进行公告，加上晚上开展检测环境特殊，在实际实施中确实存在代表所反映的各种情况和问题。</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20" w:lineRule="exact"/>
        <w:ind w:left="0" w:leftChars="0"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当前及下一步工作部署</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进一步完善大规模核酸检测工作组织体系</w:t>
      </w:r>
      <w:r>
        <w:rPr>
          <w:rFonts w:hint="eastAsia" w:ascii="仿宋_GB2312" w:hAnsi="Tahoma" w:eastAsia="仿宋_GB2312" w:cs="仿宋_GB2312"/>
          <w:color w:val="000000"/>
          <w:sz w:val="32"/>
          <w:szCs w:val="32"/>
          <w:lang w:eastAsia="zh-CN"/>
        </w:rPr>
        <w:t>。</w:t>
      </w:r>
      <w:r>
        <w:rPr>
          <w:rFonts w:hint="eastAsia" w:ascii="仿宋_GB2312" w:hAnsi="Tahoma" w:eastAsia="仿宋_GB2312" w:cs="仿宋_GB2312"/>
          <w:color w:val="000000"/>
          <w:sz w:val="32"/>
          <w:szCs w:val="32"/>
        </w:rPr>
        <w:t>进一步健全市级指挥体系，明确各工作组分工，如综合协调组、采样检测组、样本转运组、物资保障组、后勤保障组等，明确1名市领导或部门领导担任组长，坚持“政府主导、市镇村三级联动”，所有工作到点到人，实行清单化管理。确保在上级指令下达后能精准传递、快速响应，第一时间到达指定地点开展检测工作。</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line="520" w:lineRule="exact"/>
        <w:ind w:left="0" w:leftChars="0"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进一步完善全市采样点规范化设置和管理</w:t>
      </w:r>
      <w:r>
        <w:rPr>
          <w:rFonts w:hint="eastAsia" w:ascii="仿宋_GB2312" w:hAnsi="Tahoma" w:eastAsia="仿宋_GB2312" w:cs="仿宋_GB2312"/>
          <w:color w:val="000000"/>
          <w:sz w:val="32"/>
          <w:szCs w:val="32"/>
          <w:lang w:eastAsia="zh-CN"/>
        </w:rPr>
        <w:t>。</w:t>
      </w:r>
      <w:r>
        <w:rPr>
          <w:rFonts w:hint="eastAsia" w:ascii="仿宋_GB2312" w:hAnsi="Tahoma" w:eastAsia="仿宋_GB2312" w:cs="仿宋_GB2312"/>
          <w:color w:val="000000"/>
          <w:sz w:val="32"/>
          <w:szCs w:val="32"/>
        </w:rPr>
        <w:t>根据国家标准，我市按照采样目标人群数每1500人左右设置1个采样点的要求共设置1035个固定采样点，采样点的规范化建设和管理实行镇（街道）—村（社区）二级管理，实行双点长负责制。每个采样点指定一名村（社区）干部为行政点长，负责采样点的整体建设和维护管理，完成采样点的标准化建设处于2小时内可以启用的应急状态。各采样点网格员结合141体系摸清网格内人员底数，实行网格化、精细化管理，制定分时段人员组织方案，快速有序的动员群众前往道指定采样点，确保“不缺一户、不漏一人”。卫生健康部门对1035个采样点指定一名医务人员为卫生点长，负责科学测算采样人员的分配和相关防护物资（包括防护服、口罩、面屏、手套等）、采样物资（试管、咽拭子、条码、转运箱等）的调配和补给、标本的转运等工作。行政点长和卫生点长切实承担主体责任，全面掌握本点位的采样任务数、资源调配情况、采样转运进度、医疗废弃物处置、全程场地消杀、人员防护落实等情况。在上级指令下达后各类工作人员能够第一时间快速达到指定采样点开展工作。</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line="520" w:lineRule="exact"/>
        <w:ind w:left="0" w:leftChars="0"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进一步加强全市各类人员分级分层培训</w:t>
      </w:r>
      <w:r>
        <w:rPr>
          <w:rFonts w:hint="eastAsia" w:ascii="仿宋_GB2312" w:hAnsi="Tahoma" w:eastAsia="仿宋_GB2312" w:cs="仿宋_GB2312"/>
          <w:color w:val="000000"/>
          <w:sz w:val="32"/>
          <w:szCs w:val="32"/>
          <w:lang w:eastAsia="zh-CN"/>
        </w:rPr>
        <w:t>。</w:t>
      </w:r>
      <w:r>
        <w:rPr>
          <w:rFonts w:hint="eastAsia" w:ascii="仿宋_GB2312" w:hAnsi="Tahoma" w:eastAsia="仿宋_GB2312" w:cs="仿宋_GB2312"/>
          <w:color w:val="000000"/>
          <w:sz w:val="32"/>
          <w:szCs w:val="32"/>
        </w:rPr>
        <w:t>根据最新的工作方案和应急预案内容，组织各镇（街道）相关工作人员、志愿者及卫生健康部门的医务人员开展针对采样点标准化建设和管理、人员组织动员、采样技术（鼻咽拭子、口咽拭子、穿脱防护服、院感知识等）和检测技术、标本打包转运、大规模核酸检测信息化软件操作、规范化消杀、二级人员调配等内容进行模块化多层级培训。进一步压实责任，确保每个岗位的人员职责落实到人到点。</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line="520" w:lineRule="exact"/>
        <w:ind w:left="0" w:leftChars="0"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进一步充实大规模核酸检测相关物资储备</w:t>
      </w:r>
      <w:r>
        <w:rPr>
          <w:rFonts w:hint="eastAsia" w:ascii="仿宋_GB2312" w:hAnsi="Tahoma" w:eastAsia="仿宋_GB2312" w:cs="仿宋_GB2312"/>
          <w:color w:val="000000"/>
          <w:sz w:val="32"/>
          <w:szCs w:val="32"/>
          <w:lang w:eastAsia="zh-CN"/>
        </w:rPr>
        <w:t>。</w:t>
      </w:r>
      <w:r>
        <w:rPr>
          <w:rFonts w:hint="eastAsia" w:ascii="仿宋_GB2312" w:hAnsi="Tahoma" w:eastAsia="仿宋_GB2312" w:cs="仿宋_GB2312"/>
          <w:color w:val="000000"/>
          <w:sz w:val="32"/>
          <w:szCs w:val="32"/>
        </w:rPr>
        <w:t>根据省防办关于疫情防控七大机制建设任务清单，我市目前已经完成全市1035个采样点的标准化建设，采样点建设运行需要的相关物资和信息化设备以清单形式下发到各镇（街道），均已采购到位、储备到点到人。大规模核酸检测工作相关的采样物资按照183万人口数实物储备了第一轮18.3万组采集管、10974只标本转运箱、350辆标本转运车，相关物资建立二级调配机制，全市集中在市体育中心进行一级调配，1035个采样点物资经分装打包储备在各镇（街道）的二级应急物资仓库，指定专人负责，在指令下达后能提前在第一时间快速精准的分配到每个采样点上，同时物资建立紧急调配机制应对紧急情况下的物资动态调配，确保每一轮的大规模核酸检测物资能提前2小时到达指定采样点。</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line="520" w:lineRule="exact"/>
        <w:ind w:left="0" w:leftChars="0"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进一步加强实战演练+复盘+持续改进</w:t>
      </w:r>
      <w:r>
        <w:rPr>
          <w:rFonts w:hint="eastAsia" w:ascii="仿宋_GB2312" w:hAnsi="Tahoma" w:eastAsia="仿宋_GB2312" w:cs="仿宋_GB2312"/>
          <w:color w:val="000000"/>
          <w:sz w:val="32"/>
          <w:szCs w:val="32"/>
          <w:lang w:eastAsia="zh-CN"/>
        </w:rPr>
        <w:t>。</w:t>
      </w:r>
      <w:r>
        <w:rPr>
          <w:rFonts w:hint="eastAsia" w:ascii="仿宋_GB2312" w:hAnsi="Tahoma" w:eastAsia="仿宋_GB2312" w:cs="仿宋_GB2312"/>
          <w:color w:val="000000"/>
          <w:sz w:val="32"/>
          <w:szCs w:val="32"/>
        </w:rPr>
        <w:t>自2022年初至今，我市开展了多次18个镇（街道）同步的省大规模核酸检测系统背景下新一轮大规模核酸检测演练。从采样点扫码、绑定、到打包、转运、实验室接收标本，上传检测结果等各环节的演练，共计采样上万余人次，结果均为阴性。经过综合演练和整体复盘各部门进一步明确职责、加强协同，随时处于应急状态，应急处置能力明显提升。</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再次感谢您对我市卫生事业发展的关心和支持！</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4160" w:firstLineChars="13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慈溪市卫生健康局</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4160" w:firstLineChars="13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2022年</w:t>
      </w:r>
      <w:r>
        <w:rPr>
          <w:rFonts w:hint="eastAsia" w:ascii="仿宋_GB2312" w:hAnsi="Tahoma" w:eastAsia="仿宋_GB2312" w:cs="仿宋_GB2312"/>
          <w:color w:val="000000"/>
          <w:sz w:val="32"/>
          <w:szCs w:val="32"/>
          <w:lang w:val="en-US" w:eastAsia="zh-CN"/>
        </w:rPr>
        <w:t>6</w:t>
      </w:r>
      <w:r>
        <w:rPr>
          <w:rFonts w:hint="eastAsia" w:ascii="仿宋_GB2312" w:hAnsi="Tahoma" w:eastAsia="仿宋_GB2312" w:cs="仿宋_GB2312"/>
          <w:color w:val="000000"/>
          <w:sz w:val="32"/>
          <w:szCs w:val="32"/>
        </w:rPr>
        <w:t>月</w:t>
      </w:r>
      <w:r>
        <w:rPr>
          <w:rFonts w:hint="eastAsia" w:ascii="仿宋_GB2312" w:hAnsi="Tahoma" w:eastAsia="仿宋_GB2312" w:cs="仿宋_GB2312"/>
          <w:color w:val="000000"/>
          <w:sz w:val="32"/>
          <w:szCs w:val="32"/>
          <w:lang w:val="en-US" w:eastAsia="zh-CN"/>
        </w:rPr>
        <w:t>20</w:t>
      </w:r>
      <w:bookmarkStart w:id="0" w:name="_GoBack"/>
      <w:bookmarkEnd w:id="0"/>
      <w:r>
        <w:rPr>
          <w:rFonts w:hint="eastAsia" w:ascii="仿宋_GB2312" w:hAnsi="Tahoma" w:eastAsia="仿宋_GB2312" w:cs="仿宋_GB2312"/>
          <w:color w:val="000000"/>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4160" w:firstLineChars="130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抄　 送：市人大代表工委，市政府办公室，市财政局，附海镇人大主席团</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firstLineChars="200"/>
        <w:textAlignment w:val="auto"/>
        <w:rPr>
          <w:rFonts w:ascii="仿宋_GB2312" w:hAnsi="仿宋" w:eastAsia="仿宋_GB2312"/>
          <w:sz w:val="32"/>
          <w:szCs w:val="32"/>
        </w:rPr>
      </w:pPr>
      <w:r>
        <w:rPr>
          <w:rFonts w:hint="eastAsia" w:ascii="仿宋_GB2312" w:hAnsi="Tahoma" w:eastAsia="仿宋_GB2312" w:cs="仿宋_GB2312"/>
          <w:color w:val="000000"/>
          <w:sz w:val="32"/>
          <w:szCs w:val="32"/>
        </w:rPr>
        <w:t>联 系 人：陆益</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联系电话：63829193</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top:-0.75pt;height:17.85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F8E17"/>
    <w:multiLevelType w:val="singleLevel"/>
    <w:tmpl w:val="A80F8E17"/>
    <w:lvl w:ilvl="0" w:tentative="0">
      <w:start w:val="1"/>
      <w:numFmt w:val="chineseCounting"/>
      <w:suff w:val="nothing"/>
      <w:lvlText w:val="（%1）"/>
      <w:lvlJc w:val="left"/>
      <w:rPr>
        <w:rFonts w:hint="eastAsia"/>
      </w:rPr>
    </w:lvl>
  </w:abstractNum>
  <w:abstractNum w:abstractNumId="1">
    <w:nsid w:val="3F570550"/>
    <w:multiLevelType w:val="singleLevel"/>
    <w:tmpl w:val="3F57055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26414C3"/>
    <w:rsid w:val="039E4A45"/>
    <w:rsid w:val="060D53EA"/>
    <w:rsid w:val="0706147B"/>
    <w:rsid w:val="09D57146"/>
    <w:rsid w:val="0DA372D9"/>
    <w:rsid w:val="0F0379D5"/>
    <w:rsid w:val="1DE20444"/>
    <w:rsid w:val="23C218BC"/>
    <w:rsid w:val="2CBD7291"/>
    <w:rsid w:val="313039AA"/>
    <w:rsid w:val="31D423FB"/>
    <w:rsid w:val="36CE275B"/>
    <w:rsid w:val="3DA5257E"/>
    <w:rsid w:val="3FF45E61"/>
    <w:rsid w:val="40FF5388"/>
    <w:rsid w:val="48227A9A"/>
    <w:rsid w:val="4AAF44D0"/>
    <w:rsid w:val="4D8D638D"/>
    <w:rsid w:val="4DF5511C"/>
    <w:rsid w:val="54F31B05"/>
    <w:rsid w:val="601560EB"/>
    <w:rsid w:val="641818BF"/>
    <w:rsid w:val="69FA0156"/>
    <w:rsid w:val="6C0A26CE"/>
    <w:rsid w:val="74D90B65"/>
    <w:rsid w:val="762A7377"/>
    <w:rsid w:val="77B007A0"/>
    <w:rsid w:val="79F22191"/>
    <w:rsid w:val="7B4861D5"/>
    <w:rsid w:val="7B6F23E6"/>
    <w:rsid w:val="7BFB1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rFonts w:hint="default" w:ascii="Tahoma" w:hAnsi="Tahoma" w:eastAsia="Tahoma" w:cs="Tahoma"/>
      <w:color w:val="003C93"/>
      <w:u w:val="none"/>
    </w:rPr>
  </w:style>
  <w:style w:type="character" w:styleId="8">
    <w:name w:val="Hyperlink"/>
    <w:basedOn w:val="6"/>
    <w:semiHidden/>
    <w:unhideWhenUsed/>
    <w:qFormat/>
    <w:uiPriority w:val="99"/>
    <w:rPr>
      <w:rFonts w:hint="eastAsia" w:ascii="Tahoma" w:hAnsi="Tahoma" w:eastAsia="Tahoma" w:cs="Tahoma"/>
      <w:color w:val="003C93"/>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6"/>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312</Words>
  <Characters>1779</Characters>
  <Lines>14</Lines>
  <Paragraphs>4</Paragraphs>
  <TotalTime>5</TotalTime>
  <ScaleCrop>false</ScaleCrop>
  <LinksUpToDate>false</LinksUpToDate>
  <CharactersWithSpaces>2087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黑苹果</cp:lastModifiedBy>
  <cp:lastPrinted>2021-06-23T02:58:00Z</cp:lastPrinted>
  <dcterms:modified xsi:type="dcterms:W3CDTF">2022-06-20T08:38:54Z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