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1E10" w14:textId="77777777" w:rsidR="008A592D" w:rsidRDefault="008A592D">
      <w:pPr>
        <w:spacing w:before="91" w:line="186" w:lineRule="auto"/>
        <w:jc w:val="center"/>
        <w:rPr>
          <w:rFonts w:ascii="黑体" w:eastAsia="黑体" w:hAnsi="黑体" w:cs="黑体"/>
          <w:spacing w:val="-1"/>
          <w:sz w:val="44"/>
          <w:szCs w:val="44"/>
        </w:rPr>
      </w:pPr>
    </w:p>
    <w:p w14:paraId="60921E11" w14:textId="77777777" w:rsidR="008A592D" w:rsidRDefault="008A592D">
      <w:pPr>
        <w:spacing w:before="91" w:line="186" w:lineRule="auto"/>
        <w:jc w:val="center"/>
        <w:rPr>
          <w:rFonts w:ascii="黑体" w:eastAsia="黑体" w:hAnsi="黑体" w:cs="黑体"/>
          <w:spacing w:val="-1"/>
          <w:sz w:val="44"/>
          <w:szCs w:val="44"/>
        </w:rPr>
      </w:pPr>
    </w:p>
    <w:p w14:paraId="60921E12" w14:textId="77777777" w:rsidR="009F3E46" w:rsidRPr="00DC1BA2" w:rsidRDefault="009353D4">
      <w:pPr>
        <w:spacing w:before="91" w:line="186" w:lineRule="auto"/>
        <w:jc w:val="center"/>
        <w:rPr>
          <w:rFonts w:ascii="宋体" w:eastAsia="宋体" w:hAnsi="宋体" w:cs="黑体"/>
          <w:b/>
          <w:spacing w:val="-1"/>
          <w:sz w:val="44"/>
          <w:szCs w:val="44"/>
        </w:rPr>
      </w:pPr>
      <w:r w:rsidRPr="00DC1BA2">
        <w:rPr>
          <w:rFonts w:ascii="宋体" w:eastAsia="宋体" w:hAnsi="宋体" w:cs="黑体" w:hint="eastAsia"/>
          <w:b/>
          <w:spacing w:val="-1"/>
          <w:sz w:val="44"/>
          <w:szCs w:val="44"/>
        </w:rPr>
        <w:t>关于支持民营企业发展的建议</w:t>
      </w:r>
    </w:p>
    <w:p w14:paraId="60921E13" w14:textId="77777777" w:rsidR="009F3E46" w:rsidRDefault="009F3E46">
      <w:pPr>
        <w:spacing w:before="91" w:line="186" w:lineRule="auto"/>
        <w:jc w:val="center"/>
        <w:rPr>
          <w:rFonts w:ascii="黑体" w:eastAsia="黑体" w:hAnsi="黑体" w:cs="黑体"/>
          <w:spacing w:val="-1"/>
          <w:sz w:val="44"/>
          <w:szCs w:val="44"/>
        </w:rPr>
      </w:pPr>
    </w:p>
    <w:p w14:paraId="60921E14" w14:textId="77777777" w:rsidR="009F3E46" w:rsidRDefault="009353D4">
      <w:pPr>
        <w:widowControl w:val="0"/>
        <w:kinsoku/>
        <w:autoSpaceDE/>
        <w:autoSpaceDN/>
        <w:adjustRightInd/>
        <w:snapToGrid/>
        <w:spacing w:line="560" w:lineRule="exact"/>
        <w:jc w:val="both"/>
        <w:textAlignment w:val="auto"/>
        <w:rPr>
          <w:rFonts w:ascii="楷体_GB2312" w:eastAsia="楷体_GB2312" w:hAnsi="楷体_GB2312" w:cs="楷体_GB2312"/>
          <w:bCs/>
          <w:snapToGrid/>
          <w:kern w:val="2"/>
          <w:sz w:val="32"/>
          <w:szCs w:val="32"/>
        </w:rPr>
      </w:pPr>
      <w:r>
        <w:rPr>
          <w:rFonts w:ascii="楷体_GB2312" w:eastAsia="楷体_GB2312" w:hAnsi="楷体_GB2312" w:cs="楷体_GB2312" w:hint="eastAsia"/>
          <w:bCs/>
          <w:snapToGrid/>
          <w:kern w:val="2"/>
          <w:sz w:val="32"/>
          <w:szCs w:val="32"/>
        </w:rPr>
        <w:t xml:space="preserve">领衔代表：陈兴大 </w:t>
      </w:r>
    </w:p>
    <w:p w14:paraId="60921E15" w14:textId="77777777" w:rsidR="009F3E46" w:rsidRDefault="009353D4">
      <w:pPr>
        <w:widowControl w:val="0"/>
        <w:kinsoku/>
        <w:autoSpaceDE/>
        <w:autoSpaceDN/>
        <w:adjustRightInd/>
        <w:snapToGrid/>
        <w:spacing w:line="560" w:lineRule="exact"/>
        <w:jc w:val="both"/>
        <w:textAlignment w:val="auto"/>
        <w:rPr>
          <w:rFonts w:ascii="楷体_GB2312" w:eastAsia="楷体_GB2312" w:hAnsi="楷体_GB2312" w:cs="楷体_GB2312"/>
          <w:bCs/>
          <w:snapToGrid/>
          <w:kern w:val="2"/>
          <w:sz w:val="32"/>
          <w:szCs w:val="32"/>
        </w:rPr>
      </w:pPr>
      <w:r>
        <w:rPr>
          <w:rFonts w:ascii="楷体_GB2312" w:eastAsia="楷体_GB2312" w:hAnsi="楷体_GB2312" w:cs="楷体_GB2312" w:hint="eastAsia"/>
          <w:bCs/>
          <w:snapToGrid/>
          <w:kern w:val="2"/>
          <w:sz w:val="32"/>
          <w:szCs w:val="32"/>
        </w:rPr>
        <w:t>附议代表：</w:t>
      </w:r>
      <w:r w:rsidR="00471C1E">
        <w:rPr>
          <w:rFonts w:ascii="楷体_GB2312" w:eastAsia="楷体_GB2312" w:hAnsi="楷体_GB2312" w:cs="楷体_GB2312"/>
          <w:bCs/>
          <w:snapToGrid/>
          <w:kern w:val="2"/>
          <w:sz w:val="32"/>
          <w:szCs w:val="32"/>
        </w:rPr>
        <w:t xml:space="preserve"> </w:t>
      </w:r>
    </w:p>
    <w:p w14:paraId="60921E16" w14:textId="77777777" w:rsidR="009F3E46" w:rsidRDefault="009F3E46">
      <w:pPr>
        <w:spacing w:line="301" w:lineRule="auto"/>
        <w:rPr>
          <w:rFonts w:ascii="仿宋" w:eastAsia="仿宋" w:hAnsi="仿宋" w:cs="仿宋"/>
          <w:sz w:val="32"/>
          <w:szCs w:val="32"/>
        </w:rPr>
      </w:pPr>
    </w:p>
    <w:p w14:paraId="60921E17" w14:textId="77777777" w:rsidR="009F3E46" w:rsidRDefault="009353D4" w:rsidP="00DC1BA2">
      <w:pPr>
        <w:widowControl w:val="0"/>
        <w:kinsoku/>
        <w:autoSpaceDE/>
        <w:autoSpaceDN/>
        <w:adjustRightInd/>
        <w:snapToGrid/>
        <w:spacing w:line="56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改革开放 40 多年来,民营企业经济继续保持了快速、健康发展的良好势头，同步实现了量的扩张和</w:t>
      </w:r>
      <w:proofErr w:type="gramStart"/>
      <w:r>
        <w:rPr>
          <w:rFonts w:ascii="仿宋_GB2312" w:eastAsia="仿宋_GB2312" w:hAnsi="仿宋_GB2312" w:cs="仿宋_GB2312" w:hint="eastAsia"/>
          <w:snapToGrid/>
          <w:kern w:val="2"/>
          <w:sz w:val="32"/>
          <w:szCs w:val="32"/>
        </w:rPr>
        <w:t>质的</w:t>
      </w:r>
      <w:proofErr w:type="gramEnd"/>
      <w:r>
        <w:rPr>
          <w:rFonts w:ascii="仿宋_GB2312" w:eastAsia="仿宋_GB2312" w:hAnsi="仿宋_GB2312" w:cs="仿宋_GB2312" w:hint="eastAsia"/>
          <w:snapToGrid/>
          <w:kern w:val="2"/>
          <w:sz w:val="32"/>
          <w:szCs w:val="32"/>
        </w:rPr>
        <w:t>提高。浙江省 2021年民营企业占比达63%，在推动发展,促进创新,增加就业,改善民生和扩大开放等方面发挥了不可替代的作用。但一段时间以来,一些民营企业在经营发展中遇到不少困难和问题,民营企业要想迎头赶上，有长足发展，一是需要企业从自身实际出发，为企业发展奠定坚实的内在动力； 二是需要政府从政策、法律、经济、社会等外部环境的改善上出发，为企业创造良好的外部发展动力，二者缺一不可。</w:t>
      </w:r>
    </w:p>
    <w:p w14:paraId="60921E18" w14:textId="07478B6B" w:rsidR="008A592D" w:rsidRDefault="009353D4" w:rsidP="00DC1BA2">
      <w:pPr>
        <w:widowControl w:val="0"/>
        <w:kinsoku/>
        <w:autoSpaceDE/>
        <w:adjustRightInd/>
        <w:snapToGrid/>
        <w:spacing w:line="560" w:lineRule="exact"/>
        <w:ind w:firstLineChars="200" w:firstLine="640"/>
        <w:jc w:val="both"/>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省委书记袁家军 1 月 7 日在全省民营经济发展大会上强调坚持“两个毫不动摇” 推动新时代民营经济新飞跃，这是面对疫情困难，贯彻习近平总书记“六稳”、“六保”工作要求的具体落实，这完全有助于民营</w:t>
      </w:r>
      <w:bookmarkStart w:id="0" w:name="_GoBack"/>
      <w:bookmarkEnd w:id="0"/>
      <w:r>
        <w:rPr>
          <w:rFonts w:ascii="仿宋_GB2312" w:eastAsia="仿宋_GB2312" w:hAnsi="仿宋_GB2312" w:cs="仿宋_GB2312" w:hint="eastAsia"/>
          <w:snapToGrid/>
          <w:kern w:val="2"/>
          <w:sz w:val="32"/>
          <w:szCs w:val="32"/>
        </w:rPr>
        <w:t>经济的稳定发展，保障就业，助力全面建成小康社会。</w:t>
      </w:r>
    </w:p>
    <w:p w14:paraId="60921E19" w14:textId="77777777" w:rsidR="009F3E46" w:rsidRPr="008A592D" w:rsidRDefault="008A592D" w:rsidP="00DC1BA2">
      <w:pPr>
        <w:widowControl w:val="0"/>
        <w:kinsoku/>
        <w:autoSpaceDE/>
        <w:adjustRightInd/>
        <w:snapToGrid/>
        <w:spacing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为此，提出如下建议：</w:t>
      </w:r>
    </w:p>
    <w:p w14:paraId="60921E1A" w14:textId="77777777" w:rsidR="009F3E46" w:rsidRDefault="009353D4" w:rsidP="00DC1BA2">
      <w:pPr>
        <w:widowControl w:val="0"/>
        <w:kinsoku/>
        <w:autoSpaceDE/>
        <w:autoSpaceDN/>
        <w:adjustRightInd/>
        <w:snapToGrid/>
        <w:spacing w:line="56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1.适当扩大民营企业的帮扶范围，强化对民营企业的信贷</w:t>
      </w:r>
      <w:r>
        <w:rPr>
          <w:rFonts w:ascii="仿宋_GB2312" w:eastAsia="仿宋_GB2312" w:hAnsi="仿宋_GB2312" w:cs="仿宋_GB2312" w:hint="eastAsia"/>
          <w:snapToGrid/>
          <w:kern w:val="2"/>
          <w:sz w:val="32"/>
          <w:szCs w:val="32"/>
        </w:rPr>
        <w:lastRenderedPageBreak/>
        <w:t>支持。普惠小</w:t>
      </w:r>
      <w:proofErr w:type="gramStart"/>
      <w:r>
        <w:rPr>
          <w:rFonts w:ascii="仿宋_GB2312" w:eastAsia="仿宋_GB2312" w:hAnsi="仿宋_GB2312" w:cs="仿宋_GB2312" w:hint="eastAsia"/>
          <w:snapToGrid/>
          <w:kern w:val="2"/>
          <w:sz w:val="32"/>
          <w:szCs w:val="32"/>
        </w:rPr>
        <w:t>微企业</w:t>
      </w:r>
      <w:proofErr w:type="gramEnd"/>
      <w:r>
        <w:rPr>
          <w:rFonts w:ascii="仿宋_GB2312" w:eastAsia="仿宋_GB2312" w:hAnsi="仿宋_GB2312" w:cs="仿宋_GB2312" w:hint="eastAsia"/>
          <w:snapToGrid/>
          <w:kern w:val="2"/>
          <w:sz w:val="32"/>
          <w:szCs w:val="32"/>
        </w:rPr>
        <w:t>贷款延期支持工具和</w:t>
      </w:r>
      <w:proofErr w:type="gramStart"/>
      <w:r>
        <w:rPr>
          <w:rFonts w:ascii="仿宋_GB2312" w:eastAsia="仿宋_GB2312" w:hAnsi="仿宋_GB2312" w:cs="仿宋_GB2312" w:hint="eastAsia"/>
          <w:snapToGrid/>
          <w:kern w:val="2"/>
          <w:sz w:val="32"/>
          <w:szCs w:val="32"/>
        </w:rPr>
        <w:t>普惠</w:t>
      </w:r>
      <w:proofErr w:type="gramEnd"/>
      <w:r>
        <w:rPr>
          <w:rFonts w:ascii="仿宋_GB2312" w:eastAsia="仿宋_GB2312" w:hAnsi="仿宋_GB2312" w:cs="仿宋_GB2312" w:hint="eastAsia"/>
          <w:snapToGrid/>
          <w:kern w:val="2"/>
          <w:sz w:val="32"/>
          <w:szCs w:val="32"/>
        </w:rPr>
        <w:t>小</w:t>
      </w:r>
      <w:proofErr w:type="gramStart"/>
      <w:r>
        <w:rPr>
          <w:rFonts w:ascii="仿宋_GB2312" w:eastAsia="仿宋_GB2312" w:hAnsi="仿宋_GB2312" w:cs="仿宋_GB2312" w:hint="eastAsia"/>
          <w:snapToGrid/>
          <w:kern w:val="2"/>
          <w:sz w:val="32"/>
          <w:szCs w:val="32"/>
        </w:rPr>
        <w:t>微企业</w:t>
      </w:r>
      <w:proofErr w:type="gramEnd"/>
      <w:r>
        <w:rPr>
          <w:rFonts w:ascii="仿宋_GB2312" w:eastAsia="仿宋_GB2312" w:hAnsi="仿宋_GB2312" w:cs="仿宋_GB2312" w:hint="eastAsia"/>
          <w:snapToGrid/>
          <w:kern w:val="2"/>
          <w:sz w:val="32"/>
          <w:szCs w:val="32"/>
        </w:rPr>
        <w:t>信用贷款支持计划两项直达工具接续转换正式落地，但只涉及了小微企业，而实际上面对疫情的冲击，很多中型民营企业也在生产经营上遇到了极大的困难，建议把帮扶范围扩大至涵盖中小微民营企业。</w:t>
      </w:r>
    </w:p>
    <w:p w14:paraId="60921E1B" w14:textId="77777777" w:rsidR="009F3E46" w:rsidRDefault="009353D4" w:rsidP="00DC1BA2">
      <w:pPr>
        <w:widowControl w:val="0"/>
        <w:kinsoku/>
        <w:autoSpaceDE/>
        <w:autoSpaceDN/>
        <w:adjustRightInd/>
        <w:snapToGrid/>
        <w:spacing w:line="56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2.降低民营企业的融资成本，加大力度帮助民营企业解决融资难问题，有效确保金融政策落地。建议相关部门出台相应政策，采取相应措施，帮助解决民营企业贷款抵押物缺失的问题，降低民营企业向银行申请贷款的难度，缩短贷款审批时间，以满足民营企业资金使用周期长、季节性强的特点。</w:t>
      </w:r>
    </w:p>
    <w:p w14:paraId="60921E1C" w14:textId="77777777" w:rsidR="009F3E46" w:rsidRDefault="009353D4" w:rsidP="00DC1BA2">
      <w:pPr>
        <w:widowControl w:val="0"/>
        <w:kinsoku/>
        <w:autoSpaceDE/>
        <w:autoSpaceDN/>
        <w:adjustRightInd/>
        <w:snapToGrid/>
        <w:spacing w:line="56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3.减轻民营企业负担，落实</w:t>
      </w:r>
      <w:proofErr w:type="gramStart"/>
      <w:r>
        <w:rPr>
          <w:rFonts w:ascii="仿宋_GB2312" w:eastAsia="仿宋_GB2312" w:hAnsi="仿宋_GB2312" w:cs="仿宋_GB2312" w:hint="eastAsia"/>
          <w:snapToGrid/>
          <w:kern w:val="2"/>
          <w:sz w:val="32"/>
          <w:szCs w:val="32"/>
        </w:rPr>
        <w:t>稳岗帮快</w:t>
      </w:r>
      <w:proofErr w:type="gramEnd"/>
      <w:r>
        <w:rPr>
          <w:rFonts w:ascii="仿宋_GB2312" w:eastAsia="仿宋_GB2312" w:hAnsi="仿宋_GB2312" w:cs="仿宋_GB2312" w:hint="eastAsia"/>
          <w:snapToGrid/>
          <w:kern w:val="2"/>
          <w:sz w:val="32"/>
          <w:szCs w:val="32"/>
        </w:rPr>
        <w:t>政策。积极为企业落实各项</w:t>
      </w:r>
      <w:proofErr w:type="gramStart"/>
      <w:r>
        <w:rPr>
          <w:rFonts w:ascii="仿宋_GB2312" w:eastAsia="仿宋_GB2312" w:hAnsi="仿宋_GB2312" w:cs="仿宋_GB2312" w:hint="eastAsia"/>
          <w:snapToGrid/>
          <w:kern w:val="2"/>
          <w:sz w:val="32"/>
          <w:szCs w:val="32"/>
        </w:rPr>
        <w:t>稳岗政策</w:t>
      </w:r>
      <w:proofErr w:type="gramEnd"/>
      <w:r>
        <w:rPr>
          <w:rFonts w:ascii="仿宋_GB2312" w:eastAsia="仿宋_GB2312" w:hAnsi="仿宋_GB2312" w:cs="仿宋_GB2312" w:hint="eastAsia"/>
          <w:snapToGrid/>
          <w:kern w:val="2"/>
          <w:sz w:val="32"/>
          <w:szCs w:val="32"/>
        </w:rPr>
        <w:t>，在常态化疫情防控下，既给民营企业吃下“定心丸”， 又添加“补钙剂”。多部门要协同发力，出台一系列看得见、摸得着的减税降费实惠，释放为企业减负的鲜明信号，共同助力民营企业发展，增强民营企业发展的信心。</w:t>
      </w:r>
    </w:p>
    <w:p w14:paraId="60921E1D" w14:textId="77777777" w:rsidR="009F3E46" w:rsidRDefault="009353D4" w:rsidP="00DC1BA2">
      <w:pPr>
        <w:widowControl w:val="0"/>
        <w:kinsoku/>
        <w:autoSpaceDE/>
        <w:autoSpaceDN/>
        <w:adjustRightInd/>
        <w:snapToGrid/>
        <w:spacing w:line="56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4.加强实况市场监管，为民营企业发展创造良好的市场环境。支持民营经济公平参与市场竞争，实施公平统一的市场监管制度，强化公平竞争审查制度刚性约束，建立面向各类市场主体的有违公平竞争问题的投诉举报和处理回应机制。让民营企业在生产经营过程中，一旦遭遇不公平竞争，能够迅速找到反映渠道和政策支持，维护民营企业的合法权益，营造公平的竞争环境。</w:t>
      </w:r>
    </w:p>
    <w:p w14:paraId="60921E1E" w14:textId="77777777" w:rsidR="009F3E46" w:rsidRDefault="009353D4" w:rsidP="00DC1BA2">
      <w:pPr>
        <w:widowControl w:val="0"/>
        <w:kinsoku/>
        <w:autoSpaceDE/>
        <w:autoSpaceDN/>
        <w:adjustRightInd/>
        <w:snapToGrid/>
        <w:spacing w:line="56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lastRenderedPageBreak/>
        <w:t>5.政府依法行政，科学民主依法决策，保护民营企业的合法权益，促进民营企业与公有制企业公平竞争。近年来，从中央到地方一系列支持民营经济发展政策的落地，民营经济的营商环境、法治环境、政商关系都有了很大的改善。《关于支持民营企业改革发展的若干措施》的颁布，进一步全面、详尽地回应了民营经济和民营企业公平竞争、政策同等、法律平等的呼声，对解决民营企业在经营发展中遭遇的“市场的冰山、融资的高山、转型的火山”提供了具体的路径，为</w:t>
      </w:r>
      <w:proofErr w:type="gramStart"/>
      <w:r>
        <w:rPr>
          <w:rFonts w:ascii="仿宋_GB2312" w:eastAsia="仿宋_GB2312" w:hAnsi="仿宋_GB2312" w:cs="仿宋_GB2312" w:hint="eastAsia"/>
          <w:snapToGrid/>
          <w:kern w:val="2"/>
          <w:sz w:val="32"/>
          <w:szCs w:val="32"/>
        </w:rPr>
        <w:t>构建亲清新型</w:t>
      </w:r>
      <w:proofErr w:type="gramEnd"/>
      <w:r>
        <w:rPr>
          <w:rFonts w:ascii="仿宋_GB2312" w:eastAsia="仿宋_GB2312" w:hAnsi="仿宋_GB2312" w:cs="仿宋_GB2312" w:hint="eastAsia"/>
          <w:snapToGrid/>
          <w:kern w:val="2"/>
          <w:sz w:val="32"/>
          <w:szCs w:val="32"/>
        </w:rPr>
        <w:t>政商关系和组织保障提出了指导。早日落地、落细、落实，让有含金量的措施实实在在见到效果、发挥作用，激发我们民营企业的发展活力和动力，切实增强民营企业真实获得感，推动我市民营经济健康发展。</w:t>
      </w:r>
    </w:p>
    <w:sectPr w:rsidR="009F3E46" w:rsidSect="00DC1BA2">
      <w:footerReference w:type="default" r:id="rId8"/>
      <w:pgSz w:w="11906" w:h="16839" w:code="9"/>
      <w:pgMar w:top="2098" w:right="1531" w:bottom="1985" w:left="1531" w:header="1020" w:footer="158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1E21" w14:textId="77777777" w:rsidR="009353D4" w:rsidRDefault="009353D4">
      <w:r>
        <w:separator/>
      </w:r>
    </w:p>
  </w:endnote>
  <w:endnote w:type="continuationSeparator" w:id="0">
    <w:p w14:paraId="60921E22" w14:textId="77777777" w:rsidR="009353D4" w:rsidRDefault="0093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1563"/>
      <w:docPartObj>
        <w:docPartGallery w:val="Page Numbers (Bottom of Page)"/>
        <w:docPartUnique/>
      </w:docPartObj>
    </w:sdtPr>
    <w:sdtEndPr/>
    <w:sdtContent>
      <w:p w14:paraId="60921E23" w14:textId="77777777" w:rsidR="008A592D" w:rsidRDefault="00DC1BA2">
        <w:pPr>
          <w:pStyle w:val="a4"/>
          <w:jc w:val="center"/>
        </w:pPr>
        <w:r>
          <w:fldChar w:fldCharType="begin"/>
        </w:r>
        <w:r>
          <w:instrText xml:space="preserve"> PAGE   \* MERGEFORMAT </w:instrText>
        </w:r>
        <w:r>
          <w:fldChar w:fldCharType="separate"/>
        </w:r>
        <w:r w:rsidR="00D57EEB" w:rsidRPr="00D57EEB">
          <w:rPr>
            <w:noProof/>
            <w:lang w:val="zh-CN"/>
          </w:rPr>
          <w:t>3</w:t>
        </w:r>
        <w:r>
          <w:rPr>
            <w:noProof/>
            <w:lang w:val="zh-CN"/>
          </w:rPr>
          <w:fldChar w:fldCharType="end"/>
        </w:r>
      </w:p>
    </w:sdtContent>
  </w:sdt>
  <w:p w14:paraId="60921E24" w14:textId="77777777" w:rsidR="008A592D" w:rsidRDefault="008A59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21E1F" w14:textId="77777777" w:rsidR="009353D4" w:rsidRDefault="009353D4">
      <w:r>
        <w:separator/>
      </w:r>
    </w:p>
  </w:footnote>
  <w:footnote w:type="continuationSeparator" w:id="0">
    <w:p w14:paraId="60921E20" w14:textId="77777777" w:rsidR="009353D4" w:rsidRDefault="0093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2"/>
  </w:compat>
  <w:rsids>
    <w:rsidRoot w:val="009F3E46"/>
    <w:rsid w:val="00471C1E"/>
    <w:rsid w:val="008A592D"/>
    <w:rsid w:val="009353D4"/>
    <w:rsid w:val="00943319"/>
    <w:rsid w:val="009F3E46"/>
    <w:rsid w:val="00D57EEB"/>
    <w:rsid w:val="00DC1BA2"/>
    <w:rsid w:val="47CF1926"/>
    <w:rsid w:val="7ED07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2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9F3E46"/>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9F3E46"/>
    <w:tblPr>
      <w:tblCellMar>
        <w:top w:w="0" w:type="dxa"/>
        <w:left w:w="0" w:type="dxa"/>
        <w:bottom w:w="0" w:type="dxa"/>
        <w:right w:w="0" w:type="dxa"/>
      </w:tblCellMar>
    </w:tblPr>
  </w:style>
  <w:style w:type="paragraph" w:styleId="a3">
    <w:name w:val="header"/>
    <w:basedOn w:val="a"/>
    <w:link w:val="Char"/>
    <w:rsid w:val="008A592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8A592D"/>
    <w:rPr>
      <w:rFonts w:eastAsia="Arial"/>
      <w:snapToGrid w:val="0"/>
      <w:color w:val="000000"/>
      <w:sz w:val="18"/>
      <w:szCs w:val="18"/>
    </w:rPr>
  </w:style>
  <w:style w:type="paragraph" w:styleId="a4">
    <w:name w:val="footer"/>
    <w:basedOn w:val="a"/>
    <w:link w:val="Char0"/>
    <w:uiPriority w:val="99"/>
    <w:rsid w:val="008A592D"/>
    <w:pPr>
      <w:tabs>
        <w:tab w:val="center" w:pos="4153"/>
        <w:tab w:val="right" w:pos="8306"/>
      </w:tabs>
    </w:pPr>
    <w:rPr>
      <w:sz w:val="18"/>
      <w:szCs w:val="18"/>
    </w:rPr>
  </w:style>
  <w:style w:type="character" w:customStyle="1" w:styleId="Char0">
    <w:name w:val="页脚 Char"/>
    <w:basedOn w:val="a0"/>
    <w:link w:val="a4"/>
    <w:uiPriority w:val="99"/>
    <w:rsid w:val="008A592D"/>
    <w:rPr>
      <w:rFonts w:eastAsia="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User</dc:creator>
  <cp:lastModifiedBy>Administrator</cp:lastModifiedBy>
  <cp:revision>6</cp:revision>
  <dcterms:created xsi:type="dcterms:W3CDTF">2022-01-22T19:49:00Z</dcterms:created>
  <dcterms:modified xsi:type="dcterms:W3CDTF">2022-01-23T14:19:00Z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2022-01-22T20:49:08Z</vt:filetime>
  </property>
  <property fmtid="{D5CDD505-2E9C-101B-9397-08002B2CF9AE}" pid="4" name="KSOProductBuildVer">
    <vt:lpwstr>2052-11.1.0.11115</vt:lpwstr>
  </property>
  <property fmtid="{D5CDD505-2E9C-101B-9397-08002B2CF9AE}" pid="5" name="ICV">
    <vt:lpwstr>ACDFB09B030F4FD9975E81E9687236C8</vt:lpwstr>
  </property>
</Properties>
</file>