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00" w:lineRule="exact"/>
        <w:jc w:val="right"/>
        <w:rPr>
          <w:rFonts w:ascii="黑体" w:hAnsi="黑体" w:eastAsia="黑体"/>
          <w:sz w:val="32"/>
          <w:szCs w:val="32"/>
        </w:rPr>
      </w:pPr>
      <w:r>
        <w:rPr>
          <w:rFonts w:hint="eastAsia" w:ascii="黑体" w:hAnsi="黑体" w:eastAsia="黑体"/>
          <w:sz w:val="32"/>
          <w:szCs w:val="32"/>
        </w:rPr>
        <w:t>类别标记：A</w:t>
      </w:r>
    </w:p>
    <w:p>
      <w:pPr>
        <w:pStyle w:val="6"/>
        <w:spacing w:before="0" w:beforeAutospacing="0" w:after="0" w:afterAutospacing="0" w:line="400" w:lineRule="exact"/>
        <w:jc w:val="right"/>
        <w:rPr>
          <w:rFonts w:ascii="黑体" w:hAnsi="黑体" w:eastAsia="黑体"/>
          <w:sz w:val="32"/>
          <w:szCs w:val="32"/>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ascii="仿宋_GB2312" w:hAnsi="宋体" w:eastAsia="仿宋_GB2312"/>
          <w:kern w:val="0"/>
          <w:sz w:val="32"/>
          <w:szCs w:val="32"/>
        </w:rPr>
      </w:pPr>
      <w:r>
        <w:rPr>
          <w:rFonts w:hint="eastAsia" w:ascii="仿宋_GB2312" w:hAnsi="宋体" w:eastAsia="仿宋_GB2312"/>
          <w:kern w:val="0"/>
          <w:sz w:val="32"/>
          <w:szCs w:val="32"/>
        </w:rPr>
        <w:t>慈自然资规建〔2019〕12号               签发人：</w:t>
      </w:r>
      <w:r>
        <w:rPr>
          <w:rFonts w:hint="eastAsia" w:ascii="楷体_GB2312" w:hAnsi="宋体" w:eastAsia="楷体_GB2312"/>
          <w:kern w:val="0"/>
          <w:sz w:val="32"/>
          <w:szCs w:val="32"/>
        </w:rPr>
        <w:t>毛群谊</w:t>
      </w:r>
    </w:p>
    <w:p>
      <w:pPr>
        <w:pStyle w:val="6"/>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60288;mso-width-relative:page;mso-height-relative:page;" stroked="t" coordsize="21600,21600">
            <v:path arrowok="t"/>
            <v:fill focussize="0,0"/>
            <v:stroke weight="2.25pt" color="#FF0000"/>
            <v:imagedata o:title=""/>
            <o:lock v:ext="edit"/>
          </v:line>
        </w:pict>
      </w:r>
    </w:p>
    <w:p>
      <w:pPr>
        <w:pStyle w:val="6"/>
        <w:spacing w:before="0" w:beforeAutospacing="0" w:after="0" w:afterAutospacing="0" w:line="440" w:lineRule="exact"/>
        <w:jc w:val="center"/>
        <w:rPr>
          <w:rFonts w:ascii="方正小标宋简体" w:hAnsi="宋体" w:eastAsia="方正小标宋简体"/>
          <w:spacing w:val="-20"/>
          <w:sz w:val="32"/>
          <w:szCs w:val="32"/>
        </w:rPr>
      </w:pPr>
    </w:p>
    <w:p>
      <w:pPr>
        <w:pStyle w:val="6"/>
        <w:spacing w:before="0" w:beforeAutospacing="0" w:after="0" w:afterAutospacing="0" w:line="440" w:lineRule="exact"/>
        <w:jc w:val="center"/>
        <w:rPr>
          <w:rFonts w:ascii="方正小标宋简体" w:hAnsi="宋体" w:eastAsia="方正小标宋简体"/>
          <w:spacing w:val="-20"/>
          <w:sz w:val="32"/>
          <w:szCs w:val="32"/>
        </w:rPr>
      </w:pPr>
    </w:p>
    <w:p>
      <w:pPr>
        <w:pStyle w:val="6"/>
        <w:spacing w:before="0" w:beforeAutospacing="0" w:after="0" w:afterAutospacing="0" w:line="4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对市十七届人大三次会议</w:t>
      </w:r>
    </w:p>
    <w:p>
      <w:pPr>
        <w:pStyle w:val="6"/>
        <w:spacing w:before="0" w:beforeAutospacing="0" w:after="0" w:afterAutospacing="0" w:line="440" w:lineRule="exact"/>
        <w:jc w:val="center"/>
        <w:rPr>
          <w:rFonts w:ascii="方正小标宋简体" w:eastAsia="方正小标宋简体"/>
          <w:sz w:val="44"/>
          <w:szCs w:val="44"/>
        </w:rPr>
      </w:pPr>
      <w:r>
        <w:rPr>
          <w:rFonts w:hint="eastAsia" w:ascii="方正小标宋简体" w:hAnsi="宋体" w:eastAsia="方正小标宋简体"/>
          <w:sz w:val="44"/>
          <w:szCs w:val="44"/>
        </w:rPr>
        <w:t>第157号建议的答复</w:t>
      </w:r>
    </w:p>
    <w:p>
      <w:pPr>
        <w:pStyle w:val="6"/>
        <w:spacing w:before="0" w:beforeAutospacing="0" w:after="0" w:afterAutospacing="0" w:line="600" w:lineRule="exact"/>
        <w:ind w:firstLine="600" w:firstLineChars="200"/>
        <w:rPr>
          <w:rFonts w:ascii="仿宋_GB2312" w:hAnsi="宋体" w:eastAsia="仿宋_GB2312"/>
          <w:sz w:val="30"/>
          <w:szCs w:val="30"/>
        </w:rPr>
      </w:pPr>
    </w:p>
    <w:p>
      <w:pPr>
        <w:pStyle w:val="6"/>
        <w:spacing w:before="0" w:beforeAutospacing="0" w:after="0" w:afterAutospacing="0" w:line="600" w:lineRule="exact"/>
        <w:jc w:val="both"/>
        <w:rPr>
          <w:rFonts w:ascii="仿宋_GB2312" w:hAnsi="宋体" w:eastAsia="仿宋_GB2312"/>
          <w:sz w:val="32"/>
          <w:szCs w:val="32"/>
        </w:rPr>
      </w:pPr>
      <w:r>
        <w:rPr>
          <w:rFonts w:hint="eastAsia" w:ascii="仿宋_GB2312" w:hAnsi="宋体" w:eastAsia="仿宋_GB2312"/>
          <w:sz w:val="32"/>
          <w:szCs w:val="32"/>
        </w:rPr>
        <w:t>叶志勇代表:</w:t>
      </w:r>
    </w:p>
    <w:p>
      <w:pPr>
        <w:pStyle w:val="6"/>
        <w:spacing w:before="0" w:beforeAutospacing="0" w:after="0" w:afterAutospacing="0" w:line="6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您在市十七届人大三次会议上提出的《关于乡村振兴农村林权经营确权的建议》（第157号建议，以下简称《建议》）已收悉，现答复如下：</w:t>
      </w:r>
    </w:p>
    <w:p>
      <w:pPr>
        <w:pStyle w:val="6"/>
        <w:spacing w:before="0" w:beforeAutospacing="0" w:after="0" w:afterAutospacing="0" w:line="6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据调查，2003年慈溪市土地储备中心以慈溪达篷山文化旅游区东赢景区旅游服务设施建设项目提出使用5.427公顷（81.4亩）林地申请，被用地单位为三北镇东渡村，林权证号为慈林（山）字第15006号，登记面积为256亩，从调查报告该项目使用林地现场查验图对比林权信息化图（林权信息化图为2012年完成），其还包含了施公山村的34亩林地范围。</w:t>
      </w:r>
    </w:p>
    <w:p>
      <w:pPr>
        <w:pStyle w:val="6"/>
        <w:spacing w:before="0" w:beforeAutospacing="0" w:after="0" w:afterAutospacing="0" w:line="6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经慈溪市土地储备中心查询，该地块至今未进行过建设用地报批，龙山镇人民政府也进行了该项目情况的核实，证实获得《使用林地审核同意书》之后未按照有关规定办理建设用地审批手续。该地块的《使用林地审核同意书》（浙林地审字〔2003〕878号）于2003年10月15日作出，根据《建设项目使用林地审核审批管理办法》（国家林业局第35号令）第二十五条规定，该行政许可决定书目前已失效。</w:t>
      </w:r>
    </w:p>
    <w:p>
      <w:pPr>
        <w:pStyle w:val="6"/>
        <w:spacing w:before="0" w:beforeAutospacing="0" w:after="0" w:afterAutospacing="0" w:line="6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建议》反映的施公山村在龙山镇老鹰山有林地34亩，该地块从慈溪市土地利用规划查询仍为林地，林地林权证已于2006年换证时正常登记换证，换证林权证号为慈林证字（2006）第14008号乙，林权证状态为“有效”，该块地块权属是清楚的，林权证已制出，因此不存在重新核发的问题。</w:t>
      </w:r>
    </w:p>
    <w:p>
      <w:pPr>
        <w:pStyle w:val="6"/>
        <w:spacing w:before="0" w:beforeAutospacing="0" w:after="0" w:afterAutospacing="0" w:line="6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如因各种原因致使林权证遗失，要求补发林权证，需要说明的是，现《不动产登记暂行条例》已经实施，按照“不变不换”的原则 ，原林业局颁发的《林权证》继续有效，目前我省已停发林权证，无法也没有条件补办林权证。如果确需林权证明，可由我局开具权属证明，附原林权证有关信息，代替林权证。</w:t>
      </w:r>
    </w:p>
    <w:p>
      <w:pPr>
        <w:pStyle w:val="6"/>
        <w:spacing w:before="0" w:beforeAutospacing="0" w:after="0" w:afterAutospacing="0" w:line="6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同时目前不动产登记中心由于系统数据省局未下放，系统衔接还未到位，暂时不支持林权的不动产登记业务办理，待系统数据完善后再开放办理，到时你村可到不动产登记中心办理林权的不动产登记领取不动产权证。</w:t>
      </w:r>
    </w:p>
    <w:p>
      <w:pPr>
        <w:pStyle w:val="6"/>
        <w:spacing w:before="0" w:beforeAutospacing="0" w:after="0" w:afterAutospacing="0" w:line="60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最后，衷心感谢您对我市自然资源规划管理工作的关心和支持！希望您在今后继续多提宝贵意见！</w:t>
      </w:r>
    </w:p>
    <w:p>
      <w:pPr>
        <w:pStyle w:val="6"/>
        <w:spacing w:before="0" w:beforeAutospacing="0" w:after="0" w:afterAutospacing="0" w:line="600" w:lineRule="exact"/>
        <w:ind w:firstLine="640" w:firstLineChars="200"/>
        <w:jc w:val="both"/>
        <w:rPr>
          <w:rFonts w:ascii="仿宋_GB2312" w:hAnsi="宋体" w:eastAsia="仿宋_GB2312"/>
          <w:sz w:val="32"/>
          <w:szCs w:val="32"/>
        </w:rPr>
      </w:pPr>
    </w:p>
    <w:p>
      <w:pPr>
        <w:pStyle w:val="6"/>
        <w:spacing w:before="0" w:beforeAutospacing="0" w:after="0" w:afterAutospacing="0" w:line="600" w:lineRule="exact"/>
        <w:ind w:firstLine="640" w:firstLineChars="200"/>
        <w:jc w:val="both"/>
        <w:rPr>
          <w:rFonts w:ascii="仿宋_GB2312" w:hAnsi="宋体" w:eastAsia="仿宋_GB2312"/>
          <w:sz w:val="32"/>
          <w:szCs w:val="32"/>
        </w:rPr>
      </w:pPr>
    </w:p>
    <w:p>
      <w:pPr>
        <w:pStyle w:val="6"/>
        <w:spacing w:before="0" w:beforeAutospacing="0" w:after="0" w:afterAutospacing="0" w:line="600" w:lineRule="exact"/>
        <w:ind w:firstLine="640" w:firstLineChars="200"/>
        <w:jc w:val="both"/>
        <w:rPr>
          <w:rFonts w:ascii="仿宋_GB2312" w:hAnsi="宋体" w:eastAsia="仿宋_GB2312"/>
          <w:sz w:val="32"/>
          <w:szCs w:val="32"/>
        </w:rPr>
      </w:pPr>
    </w:p>
    <w:p>
      <w:pPr>
        <w:pStyle w:val="6"/>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慈溪市自然资源和规划局</w:t>
      </w:r>
    </w:p>
    <w:p>
      <w:pPr>
        <w:pStyle w:val="6"/>
        <w:spacing w:before="0" w:beforeAutospacing="0" w:after="0" w:afterAutospacing="0" w:line="600" w:lineRule="exact"/>
        <w:jc w:val="both"/>
        <w:rPr>
          <w:rFonts w:ascii="仿宋_GB2312" w:hAnsi="宋体" w:eastAsia="仿宋_GB2312"/>
          <w:sz w:val="32"/>
          <w:szCs w:val="32"/>
        </w:rPr>
      </w:pPr>
      <w:r>
        <w:rPr>
          <w:rFonts w:hint="eastAsia" w:ascii="仿宋_GB2312" w:hAnsi="宋体" w:eastAsia="仿宋_GB2312"/>
          <w:sz w:val="32"/>
          <w:szCs w:val="32"/>
        </w:rPr>
        <w:t xml:space="preserve">                                2019年6月19日</w:t>
      </w: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ascii="仿宋_GB2312" w:hAnsi="宋体" w:eastAsia="仿宋_GB2312"/>
          <w:sz w:val="32"/>
          <w:szCs w:val="32"/>
        </w:rPr>
      </w:pPr>
    </w:p>
    <w:p>
      <w:pPr>
        <w:pStyle w:val="6"/>
        <w:spacing w:before="0" w:beforeAutospacing="0" w:after="0" w:afterAutospacing="0" w:line="600" w:lineRule="exact"/>
        <w:jc w:val="both"/>
        <w:rPr>
          <w:rFonts w:hint="eastAsia" w:ascii="仿宋_GB2312" w:hAnsi="宋体" w:eastAsia="仿宋_GB2312"/>
          <w:sz w:val="32"/>
          <w:szCs w:val="32"/>
        </w:rPr>
      </w:pPr>
    </w:p>
    <w:p>
      <w:pPr>
        <w:spacing w:line="600" w:lineRule="exact"/>
        <w:ind w:firstLine="480" w:firstLineChars="150"/>
        <w:rPr>
          <w:rFonts w:ascii="仿宋_GB2312" w:eastAsia="仿宋_GB2312"/>
          <w:sz w:val="32"/>
        </w:rPr>
      </w:pPr>
      <w:r>
        <w:rPr>
          <w:rFonts w:hint="eastAsia" w:ascii="仿宋_GB2312" w:eastAsia="仿宋_GB2312"/>
          <w:sz w:val="32"/>
        </w:rPr>
        <w:t>抄 送：市人大代表工委，市政府办公室，龙山镇人民政府，</w:t>
      </w:r>
    </w:p>
    <w:p>
      <w:pPr>
        <w:spacing w:line="600" w:lineRule="exact"/>
        <w:ind w:firstLine="480" w:firstLineChars="150"/>
        <w:rPr>
          <w:rFonts w:hint="eastAsia" w:ascii="仿宋_GB2312" w:eastAsia="仿宋_GB2312"/>
          <w:sz w:val="32"/>
          <w:lang w:val="en-US" w:eastAsia="zh-CN"/>
        </w:rPr>
      </w:pPr>
      <w:r>
        <w:rPr>
          <w:rFonts w:hint="eastAsia" w:ascii="仿宋_GB2312" w:eastAsia="仿宋_GB2312"/>
          <w:sz w:val="32"/>
        </w:rPr>
        <w:t xml:space="preserve">       龙山镇人大主席团</w:t>
      </w:r>
      <w:r>
        <w:rPr>
          <w:rFonts w:hint="eastAsia" w:ascii="仿宋_GB2312" w:eastAsia="仿宋_GB2312"/>
          <w:sz w:val="32"/>
          <w:lang w:eastAsia="zh-CN"/>
        </w:rPr>
        <w:t>。</w:t>
      </w:r>
      <w:bookmarkStart w:id="0" w:name="_GoBack"/>
      <w:bookmarkEnd w:id="0"/>
    </w:p>
    <w:p>
      <w:pPr>
        <w:spacing w:line="600" w:lineRule="exact"/>
        <w:ind w:firstLine="480" w:firstLineChars="150"/>
        <w:rPr>
          <w:rFonts w:ascii="仿宋_GB2312" w:eastAsia="仿宋_GB2312"/>
          <w:sz w:val="32"/>
        </w:rPr>
      </w:pPr>
      <w:r>
        <w:rPr>
          <w:rFonts w:hint="eastAsia" w:ascii="仿宋_GB2312" w:eastAsia="仿宋_GB2312"/>
          <w:sz w:val="32"/>
        </w:rPr>
        <w:t>联 系 人：陆武辉　</w:t>
      </w:r>
    </w:p>
    <w:p>
      <w:pPr>
        <w:spacing w:line="600" w:lineRule="exact"/>
        <w:ind w:firstLine="480" w:firstLineChars="150"/>
        <w:rPr>
          <w:rFonts w:ascii="仿宋_GB2312" w:eastAsia="仿宋_GB2312"/>
          <w:sz w:val="32"/>
        </w:rPr>
      </w:pPr>
      <w:r>
        <w:rPr>
          <w:rFonts w:hint="eastAsia" w:ascii="仿宋_GB2312" w:eastAsia="仿宋_GB2312"/>
          <w:sz w:val="32"/>
        </w:rPr>
        <w:t>联系电话：</w:t>
      </w:r>
      <w:r>
        <w:rPr>
          <w:rFonts w:ascii="仿宋_GB2312" w:eastAsia="仿宋_GB2312"/>
          <w:sz w:val="32"/>
        </w:rPr>
        <w:t>67001010</w:t>
      </w:r>
    </w:p>
    <w:sectPr>
      <w:footerReference r:id="rId3" w:type="default"/>
      <w:footerReference r:id="rId4" w:type="even"/>
      <w:pgSz w:w="11906" w:h="16838"/>
      <w:pgMar w:top="2098" w:right="1474" w:bottom="1985" w:left="1588" w:header="964"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24054"/>
      <w:docPartObj>
        <w:docPartGallery w:val="autotext"/>
      </w:docPartObj>
    </w:sdtPr>
    <w:sdtEndPr>
      <w:rPr>
        <w:rFonts w:asciiTheme="minorEastAsia" w:hAnsiTheme="minorEastAsia" w:eastAsiaTheme="minorEastAsia"/>
        <w:sz w:val="28"/>
        <w:szCs w:val="28"/>
      </w:rPr>
    </w:sdtEndPr>
    <w:sdtContent>
      <w:p>
        <w:pPr>
          <w:pStyle w:val="4"/>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441678"/>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040A70"/>
    <w:rsid w:val="000C42D6"/>
    <w:rsid w:val="000C6622"/>
    <w:rsid w:val="00161E47"/>
    <w:rsid w:val="00174E0F"/>
    <w:rsid w:val="00183595"/>
    <w:rsid w:val="00196EE2"/>
    <w:rsid w:val="002A190B"/>
    <w:rsid w:val="002B5A00"/>
    <w:rsid w:val="002C0241"/>
    <w:rsid w:val="002C53D4"/>
    <w:rsid w:val="00416F84"/>
    <w:rsid w:val="00466AEC"/>
    <w:rsid w:val="00602ABB"/>
    <w:rsid w:val="006B7CB1"/>
    <w:rsid w:val="00705BAF"/>
    <w:rsid w:val="00725D82"/>
    <w:rsid w:val="00726AD2"/>
    <w:rsid w:val="00793D5C"/>
    <w:rsid w:val="007A0084"/>
    <w:rsid w:val="0080157C"/>
    <w:rsid w:val="00824A31"/>
    <w:rsid w:val="008479BC"/>
    <w:rsid w:val="00871AEB"/>
    <w:rsid w:val="008F5053"/>
    <w:rsid w:val="009E71C0"/>
    <w:rsid w:val="00A43723"/>
    <w:rsid w:val="00A50A3A"/>
    <w:rsid w:val="00A644FA"/>
    <w:rsid w:val="00A8534D"/>
    <w:rsid w:val="00AE15FB"/>
    <w:rsid w:val="00B75390"/>
    <w:rsid w:val="00BF4542"/>
    <w:rsid w:val="00C16BC3"/>
    <w:rsid w:val="00CA7E13"/>
    <w:rsid w:val="00CE3FDA"/>
    <w:rsid w:val="00D477FF"/>
    <w:rsid w:val="00D93E3B"/>
    <w:rsid w:val="00E72C25"/>
    <w:rsid w:val="00E750E7"/>
    <w:rsid w:val="00EC2D4D"/>
    <w:rsid w:val="00EE65DC"/>
    <w:rsid w:val="00EF3F4C"/>
    <w:rsid w:val="00F4543D"/>
    <w:rsid w:val="00F57721"/>
    <w:rsid w:val="00F8731A"/>
    <w:rsid w:val="00FB7BD3"/>
    <w:rsid w:val="408913AD"/>
    <w:rsid w:val="543F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9">
    <w:name w:val="页眉 Char"/>
    <w:basedOn w:val="8"/>
    <w:link w:val="5"/>
    <w:qFormat/>
    <w:uiPriority w:val="99"/>
    <w:rPr>
      <w:rFonts w:ascii="Calibri" w:hAnsi="Calibri" w:eastAsia="宋体" w:cs="Times New Roman"/>
      <w:sz w:val="18"/>
      <w:szCs w:val="18"/>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character" w:customStyle="1" w:styleId="12">
    <w:name w:val="日期 Char"/>
    <w:basedOn w:val="8"/>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165</Words>
  <Characters>946</Characters>
  <Lines>7</Lines>
  <Paragraphs>2</Paragraphs>
  <TotalTime>88</TotalTime>
  <ScaleCrop>false</ScaleCrop>
  <LinksUpToDate>false</LinksUpToDate>
  <CharactersWithSpaces>1109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mwx</cp:lastModifiedBy>
  <cp:lastPrinted>2019-06-10T03:56:00Z</cp:lastPrinted>
  <dcterms:modified xsi:type="dcterms:W3CDTF">2019-06-19T06:38:11Z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