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center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jc w:val="both"/>
        <w:rPr>
          <w:rFonts w:hint="eastAsia" w:ascii="方正小标宋简体" w:eastAsia="方正小标宋简体"/>
          <w:color w:val="FF0000"/>
          <w:sz w:val="86"/>
          <w:szCs w:val="86"/>
        </w:rPr>
      </w:pPr>
      <w:r>
        <w:rPr>
          <w:rFonts w:hint="eastAsia" w:ascii="方正小标宋简体" w:eastAsia="方正小标宋简体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" w:hAnsi="仿宋" w:eastAsia="仿宋"/>
          <w:sz w:val="32"/>
          <w:szCs w:val="32"/>
        </w:rPr>
        <w:t>慈农建〔20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　　　    　     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ascii="仿宋_GB2312"/>
          <w:color w:val="FF0000"/>
          <w:sz w:val="32"/>
          <w:szCs w:val="32"/>
        </w:rPr>
      </w:pPr>
      <w:r>
        <w:rPr>
          <w:rFonts w:ascii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372100" cy="22860"/>
                <wp:effectExtent l="0" t="9525" r="0" b="247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2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15.2pt;height:1.8pt;width:423pt;z-index:251660288;mso-width-relative:page;mso-height-relative:page;" filled="f" stroked="t" coordsize="21600,21600" o:gfxdata="UEsDBAoAAAAAAIdO4kAAAAAAAAAAAAAAAAAEAAAAZHJzL1BLAwQUAAAACACHTuJAu90FtNUAAAAI&#10;AQAADwAAAGRycy9kb3ducmV2LnhtbE1PTWvCQBC9F/oflhF6q7tWkZBmIyJUSEuh2va+ZsckmJ0N&#10;u2u0/77TUz0N74M37xWrq+vFiCF2njTMpgoEUu1tR42Gr8+XxwxETIas6T2hhh+MsCrv7wqTW3+h&#10;HY771AgOoZgbDW1KQy5lrFt0Jk79gMTa0QdnEsPQSBvMhcNdL5+UWkpnOuIPrRlw02J92p+dBnp7&#10;DbvTx/vme7vFcb4eKnusKq0fJjP1DCLhNf2b4a8+V4eSOx38mWwUPeOMpyQNc7UAwXq2XDBxYIKv&#10;LAt5O6D8BVBLAwQUAAAACACHTuJAG+pDQQICAADzAwAADgAAAGRycy9lMm9Eb2MueG1srVO9jhMx&#10;EO6ReAfLPdlN0B3HKpsrLoQGQSTgesc/u5b8J4+TTV6CF0Cig4qSnrfheIwbe0OAo0mBC2s8M/5m&#10;vs/j+fXeGrKTEbR3LZ1Oakqk415o17X0/bvVkytKIDEnmPFOtvQggV4vHj+aD6GRM997I2QkCOKg&#10;GUJL+5RCU1XAe2kZTHyQDoPKR8sSHmNXicgGRLemmtX1ZTX4KEL0XAKgdzkG6RExngPoldJcLj3f&#10;WunSiBqlYQkpQa8D0EXpVinJ0xulQCZiWopMU9mxCNqbvFeLOWu6yEKv+bEFdk4LDzhZph0WPUEt&#10;WWJkG/U/UFbz6MGrNOHeViORogiymNYPtHnbsyALF5Qawkl0+H+w/PVuHYkWOAmUOGbxwe8+fvvx&#10;4fPP759wv/v6hUyzSEOABnNv3DoeTxDWMTPeq2iJMjrcZozsQVZkXyQ+nCSW+0Q4Oi+ePptNa1Sf&#10;Y2w2u7osT1CNMPlyiJBeSm9JNlpqtMsKsIbtXkHC0pj6KyW7jSMD1n1eX2RMhvOocA7QtAE5gevK&#10;ZfBGi5U2Jl+B2G1uTCQ7hjOxWtW4MkME/istV1ky6Me8EhqnpZdMvHCCpENAtRx+Epp7sFJQYiT+&#10;qWwhIGsS0+acTCxtHHaQRR5lzdbGiwO+zTZE3fUoRXmHkoOzUPo9zm0etj/PBen3X13c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vdBbTVAAAACAEAAA8AAAAAAAAAAQAgAAAAIgAAAGRycy9kb3du&#10;cmV2LnhtbFBLAQIUABQAAAAIAIdO4kAb6kNBAgIAAPMDAAAOAAAAAAAAAAEAIAAAACQBAABkcnMv&#10;ZTJvRG9jLnhtbFBLBQYAAAAABgAGAFkBAACY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282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pacing w:val="-16"/>
          <w:sz w:val="32"/>
          <w:szCs w:val="32"/>
        </w:rPr>
      </w:pP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沈忠宝</w:t>
      </w:r>
      <w:r>
        <w:rPr>
          <w:rFonts w:hint="eastAsia" w:ascii="仿宋" w:hAnsi="仿宋" w:eastAsia="仿宋"/>
          <w:spacing w:val="-16"/>
          <w:sz w:val="32"/>
          <w:szCs w:val="32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</w:rPr>
      </w:pPr>
      <w:r>
        <w:rPr>
          <w:rFonts w:hint="eastAsia" w:ascii="仿宋" w:hAnsi="仿宋" w:eastAsia="仿宋"/>
          <w:spacing w:val="-16"/>
          <w:sz w:val="32"/>
          <w:szCs w:val="32"/>
        </w:rPr>
        <w:t>您提出的《关于高质量发展农业主导产业的建议》已收悉，我局及时组织人员进行了认真研究，并提出具体承办意见，经局长办公会议研究同意，现答复如下：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一直以来，慈溪市委、市政府高度重视乡村产业高质量发展工作，在《慈溪市农业农村现代化“十四五”规划》中作专项部署，专门编制《慈溪市“3995”乡村产业振兴行动方案》，每年制定出台产业扶持政策，为乡村产业发展提供规划引领和政策支撑。在发展农业特色主导产业方面，我们也形成了高效蔬菜、精品水果、名优水产、特色花卉、生态畜禽5大特色主导产业，主导产业产值占比超90%，其中蔬菜播种面积超48.5万亩，水果播种面积近20万亩，生猪累计出栏27.93万头，出口蔬菜、慈溪杨梅入选省级特色农产品优势区。主要开展了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一是推进一二三产业融合发展。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推进一二三产业融合发展，继续实施农业企业技改项目，提高精深加工能力，对农业龙头企业实施农业经营主体技改项目的，给予8%-15%的投资额补助，最高补助200万元，全市已累计实施农业经验主体技改项目17个，补助金额超1400万元。充分发挥蔬菜、杨梅、毛豆、秸秆等省级产业化联合体作用，鼓励产业化联合体成员单位实施技改项目，累计下达奖补资金260万元。充分发挥龙头企业带动作用，形成“龙头企业+基地+农户”紧密利益联结关系。加快推进区域农产品交易市场建设，累计实施农产品冷链设施建设项目63个，下达补助资金2800余万元，组建“农贸城+区域性农产品交易市场+产地交易集配中心”三级贯通流通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both"/>
        <w:textAlignment w:val="auto"/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二是强化政策扶持力度。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安排农业专项扶持资金，每年谋划出台农业产业高质量发展扶持政策和细则，重点鼓励粮食等重要农产品生产、农业政策性保险、农业绿色发展、农产品电商、数字农业工厂等方面，并鼓励农业经营主体实施农业产业项目等，提升综合生产能力。目前，我市已累计建设周巷、新浦、坎墩、逍林等省级农业特色强镇4个，主体特色园区超20个，一村一品、一镇一业的产业格局基本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三是优化土地要素供给。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为优化农业设施用地审批手续，我市设施农业用地实行备案管理，设施农业用地审批权限已经下放至各镇（街道）。各镇（街道）对设施农用地用地申请条件、用途、选址等内容进行审核，并听取利益相关方的意见。批准后，由镇（街道）出具设施农用地批准意见书并报市自然资源规划局、市农业农村局备案。另外，大力推进土地规模经营和集中流转模式，强化土地承包经营稳定性，持续开展高标准农田、绿色农田等项目建设，提高农田基础设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四是强化农业创业创新。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深化实施“两进两回”行动，持续推进高素质农民培育和领军人才队伍建设工程，累计培育农创客675人、高素质农民209人、实用人才带头人105人、乡土专家（新农匠）70人，慈溪市乡村人才创新创业示范基地14个，吸引各类乡贤人才1.3万人。迭代提升坎墩未来农业创业园，实施研学基地、孵化基地、科创基地、认养基地等建设，累计投资超2000万元，孵化、培育、输出一体化功能不断提升。加强青年人才到农业领域就业创业政策扶持力度，每年发放奖励资金超150万元，扶持大学生到农业领域就业创业，为农业发展注入新鲜血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  <w:t>下步，我市将继续加快推进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农业主导产业发展</w:t>
      </w:r>
      <w:r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共同推进农业现代化强市建设</w:t>
      </w:r>
      <w:r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  <w:t>。感谢您对农业农村工作的关心和支持！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312" w:firstLineChars="1400"/>
        <w:textAlignment w:val="auto"/>
        <w:rPr>
          <w:rFonts w:hint="eastAsia" w:ascii="仿宋" w:hAnsi="仿宋" w:eastAsia="仿宋"/>
          <w:spacing w:val="-1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spacing w:val="-16"/>
          <w:kern w:val="0"/>
          <w:sz w:val="32"/>
          <w:szCs w:val="32"/>
          <w:lang w:val="en-US" w:eastAsia="zh-CN"/>
        </w:rPr>
        <w:t>二〇二三年五月三十一日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抄  送：市人大代表工委，市政府办公室，市自然资源规划局，周巷镇人大主席团。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联系人：邵晶晶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both"/>
        <w:textAlignment w:val="auto"/>
        <w:rPr>
          <w:rFonts w:hint="default" w:ascii="仿宋" w:hAnsi="仿宋" w:eastAsia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6"/>
          <w:sz w:val="32"/>
          <w:szCs w:val="32"/>
          <w:lang w:val="en-US" w:eastAsia="zh-CN"/>
        </w:rPr>
        <w:t>联系电话：0574-63989903</w:t>
      </w:r>
    </w:p>
    <w:sectPr>
      <w:footerReference r:id="rId3" w:type="default"/>
      <w:pgSz w:w="11906" w:h="16838"/>
      <w:pgMar w:top="2098" w:right="1474" w:bottom="1984" w:left="1587" w:header="1020" w:footer="1587" w:gutter="0"/>
      <w:paperSrc/>
      <w:pgNumType w:fmt="numberInDash"/>
      <w:cols w:space="0" w:num="1"/>
      <w:rtlGutter w:val="0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jYyZDhkZGFmZThmYTkwYTEyNmJjNGM2YTI0YTAifQ=="/>
  </w:docVars>
  <w:rsids>
    <w:rsidRoot w:val="431945E3"/>
    <w:rsid w:val="0372401D"/>
    <w:rsid w:val="04666CBC"/>
    <w:rsid w:val="08713341"/>
    <w:rsid w:val="0F366C9F"/>
    <w:rsid w:val="19F76AFA"/>
    <w:rsid w:val="1A0F6516"/>
    <w:rsid w:val="20B61DE1"/>
    <w:rsid w:val="223B693B"/>
    <w:rsid w:val="22E04EF3"/>
    <w:rsid w:val="23211167"/>
    <w:rsid w:val="23BD421E"/>
    <w:rsid w:val="26ED22BB"/>
    <w:rsid w:val="29524013"/>
    <w:rsid w:val="2C8D7CED"/>
    <w:rsid w:val="2D0A7BA6"/>
    <w:rsid w:val="2D9306AE"/>
    <w:rsid w:val="31262D3A"/>
    <w:rsid w:val="3251196A"/>
    <w:rsid w:val="3290773A"/>
    <w:rsid w:val="3322002D"/>
    <w:rsid w:val="33557238"/>
    <w:rsid w:val="36F06ACB"/>
    <w:rsid w:val="3B5E0915"/>
    <w:rsid w:val="3BF75F53"/>
    <w:rsid w:val="3E51129C"/>
    <w:rsid w:val="40DD5383"/>
    <w:rsid w:val="431945E3"/>
    <w:rsid w:val="465939DF"/>
    <w:rsid w:val="478657BA"/>
    <w:rsid w:val="48BE4C15"/>
    <w:rsid w:val="495535D4"/>
    <w:rsid w:val="4BF94274"/>
    <w:rsid w:val="4F5F55C6"/>
    <w:rsid w:val="500F1B49"/>
    <w:rsid w:val="53763ACE"/>
    <w:rsid w:val="53845E98"/>
    <w:rsid w:val="543D5452"/>
    <w:rsid w:val="6A1D3F2B"/>
    <w:rsid w:val="6AA06A0F"/>
    <w:rsid w:val="732A1122"/>
    <w:rsid w:val="734168B5"/>
    <w:rsid w:val="73A412E4"/>
    <w:rsid w:val="7A4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8">
    <w:name w:val="Body Text First Indent"/>
    <w:basedOn w:val="3"/>
    <w:next w:val="9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13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1429</Words>
  <Characters>1498</Characters>
  <Lines>1</Lines>
  <Paragraphs>1</Paragraphs>
  <TotalTime>1</TotalTime>
  <ScaleCrop>false</ScaleCrop>
  <LinksUpToDate>false</LinksUpToDate>
  <CharactersWithSpaces>1514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2022-05-08T02:27:00Z</dcterms:created>
  <dc:creator>邵晶晶</dc:creator>
  <cp:lastModifiedBy>Administrator</cp:lastModifiedBy>
  <cp:lastPrinted>2023-07-10T01:23:00Z</cp:lastPrinted>
  <dcterms:modified xsi:type="dcterms:W3CDTF">2023-07-28T03:46:07Z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CD7B95CBE127499BAD3FD87CF6A9794B_13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