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E9F" w:rsidRDefault="00247E9F">
      <w:pPr>
        <w:wordWrap w:val="0"/>
        <w:spacing w:line="560" w:lineRule="exact"/>
        <w:jc w:val="right"/>
        <w:rPr>
          <w:rFonts w:ascii="黑体" w:eastAsia="黑体"/>
          <w:sz w:val="32"/>
        </w:rPr>
      </w:pPr>
    </w:p>
    <w:p w:rsidR="00887103" w:rsidRPr="00E84590" w:rsidRDefault="00887103" w:rsidP="00887103">
      <w:pPr>
        <w:spacing w:line="1000" w:lineRule="exact"/>
        <w:jc w:val="center"/>
        <w:rPr>
          <w:rFonts w:ascii="华文中宋" w:eastAsia="华文中宋" w:hAnsi="华文中宋"/>
          <w:b/>
          <w:bCs/>
          <w:snapToGrid w:val="0"/>
          <w:color w:val="FF0000"/>
          <w:spacing w:val="160"/>
          <w:w w:val="90"/>
          <w:kern w:val="0"/>
          <w:sz w:val="96"/>
          <w:szCs w:val="96"/>
        </w:rPr>
      </w:pPr>
      <w:r>
        <w:rPr>
          <w:rFonts w:ascii="华文中宋" w:eastAsia="华文中宋" w:hAnsi="华文中宋" w:hint="eastAsia"/>
          <w:b/>
          <w:bCs/>
          <w:snapToGrid w:val="0"/>
          <w:color w:val="FF0000"/>
          <w:spacing w:val="160"/>
          <w:w w:val="90"/>
          <w:kern w:val="0"/>
          <w:sz w:val="96"/>
          <w:szCs w:val="96"/>
        </w:rPr>
        <w:t>慈溪市人民法院</w:t>
      </w:r>
    </w:p>
    <w:p w:rsidR="00887103" w:rsidRDefault="009142A9">
      <w:pPr>
        <w:spacing w:line="600" w:lineRule="exact"/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</w:t>
      </w:r>
    </w:p>
    <w:p w:rsidR="00887103" w:rsidRDefault="00844527" w:rsidP="00887103">
      <w:pPr>
        <w:spacing w:line="60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慈法建协〔</w:t>
      </w:r>
      <w:r>
        <w:rPr>
          <w:rFonts w:eastAsia="仿宋_GB2312" w:hint="eastAsia"/>
          <w:sz w:val="32"/>
        </w:rPr>
        <w:t>2019</w:t>
      </w:r>
      <w:r>
        <w:rPr>
          <w:rFonts w:eastAsia="仿宋_GB2312" w:hint="eastAsia"/>
          <w:sz w:val="32"/>
        </w:rPr>
        <w:t>〕</w:t>
      </w:r>
      <w:r w:rsidR="00880930"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号</w:t>
      </w:r>
      <w:r>
        <w:rPr>
          <w:rFonts w:eastAsia="仿宋_GB2312" w:hint="eastAsia"/>
          <w:sz w:val="32"/>
        </w:rPr>
        <w:t xml:space="preserve">                   </w:t>
      </w:r>
      <w:r>
        <w:rPr>
          <w:rFonts w:eastAsia="仿宋_GB2312" w:hint="eastAsia"/>
          <w:sz w:val="32"/>
        </w:rPr>
        <w:t>签发人：叶钊君</w:t>
      </w:r>
    </w:p>
    <w:p w:rsidR="00247E9F" w:rsidRDefault="00887103">
      <w:pPr>
        <w:spacing w:line="460" w:lineRule="atLeast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noProof/>
          <w:sz w:val="36"/>
        </w:rPr>
        <w:pict>
          <v:line id="_x0000_s1026" style="position:absolute;left:0;text-align:left;flip:y;z-index:251658240" from="-.05pt,2.4pt" to="440.95pt,2.45pt" strokecolor="red" strokeweight="4.5pt"/>
        </w:pict>
      </w:r>
    </w:p>
    <w:p w:rsidR="00247E9F" w:rsidRDefault="00844527">
      <w:pPr>
        <w:spacing w:line="460" w:lineRule="atLeast"/>
        <w:jc w:val="center"/>
        <w:rPr>
          <w:rFonts w:ascii="长城小标宋体" w:eastAsia="长城小标宋体"/>
          <w:sz w:val="32"/>
          <w:szCs w:val="32"/>
        </w:rPr>
      </w:pPr>
      <w:r>
        <w:rPr>
          <w:rFonts w:ascii="方正小标宋简体" w:eastAsia="方正小标宋简体" w:hint="eastAsia"/>
          <w:sz w:val="36"/>
        </w:rPr>
        <w:t>对市人大十七届</w:t>
      </w:r>
      <w:r w:rsidR="009142A9">
        <w:rPr>
          <w:rFonts w:ascii="方正小标宋简体" w:eastAsia="方正小标宋简体" w:hint="eastAsia"/>
          <w:sz w:val="36"/>
        </w:rPr>
        <w:t>三</w:t>
      </w:r>
      <w:r>
        <w:rPr>
          <w:rFonts w:ascii="方正小标宋简体" w:eastAsia="方正小标宋简体" w:hint="eastAsia"/>
          <w:sz w:val="36"/>
        </w:rPr>
        <w:t>次会议第75号建议的协办意见函</w:t>
      </w:r>
    </w:p>
    <w:p w:rsidR="00247E9F" w:rsidRDefault="00247E9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47E9F" w:rsidRDefault="0084452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市财政局：</w:t>
      </w:r>
    </w:p>
    <w:p w:rsidR="00247E9F" w:rsidRDefault="009142A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</w:t>
      </w:r>
      <w:r w:rsidR="00844527">
        <w:rPr>
          <w:rFonts w:eastAsia="仿宋_GB2312"/>
          <w:sz w:val="32"/>
          <w:szCs w:val="32"/>
        </w:rPr>
        <w:t>范文伟代表提出的</w:t>
      </w:r>
      <w:r w:rsidR="00844527">
        <w:rPr>
          <w:rFonts w:eastAsia="仿宋_GB2312"/>
          <w:sz w:val="32"/>
          <w:szCs w:val="32"/>
        </w:rPr>
        <w:t>“</w:t>
      </w:r>
      <w:r w:rsidR="00844527">
        <w:rPr>
          <w:rFonts w:eastAsia="仿宋_GB2312"/>
          <w:sz w:val="32"/>
          <w:szCs w:val="32"/>
        </w:rPr>
        <w:t>关于为法院基本解决执行难提供资金支持的建议</w:t>
      </w:r>
      <w:r w:rsidR="00844527">
        <w:rPr>
          <w:rFonts w:eastAsia="仿宋_GB2312"/>
          <w:sz w:val="32"/>
          <w:szCs w:val="32"/>
        </w:rPr>
        <w:t>”</w:t>
      </w:r>
      <w:r w:rsidR="00844527">
        <w:rPr>
          <w:rFonts w:eastAsia="仿宋_GB2312"/>
          <w:sz w:val="32"/>
          <w:szCs w:val="32"/>
        </w:rPr>
        <w:t>收悉后，我院认真研究了涉及法院工作的有关内容，现提出如下协办意见：</w:t>
      </w:r>
    </w:p>
    <w:p w:rsidR="00247E9F" w:rsidRDefault="008445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过去几年，慈溪法院以高度的政治责任感积极部署，凝心聚力，攻坚破难，在执行案件依旧高位运行态势下，各项执行质效数据稳步提升，并在形成执行破难新合力、推行财产处置新举措、打造执行规范新气象、探索执行救助新模式、开展执行惩戒新常态和营造执行宣传新氛围等方面取得显著成效，圆满完成了决战决胜“用两到三年时间基本解决执行难”的既定工作目标。</w:t>
      </w:r>
    </w:p>
    <w:p w:rsidR="00247E9F" w:rsidRDefault="008445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上述成绩的取得离不开贵局在经费保障、基础建设和物质装备等方面给予的大力支持。同时，结合执行工作当前存在的问题及今后一段时期的最新要求，仍有赖于贵局在经费保障上给予支持。</w:t>
      </w:r>
    </w:p>
    <w:p w:rsidR="00247E9F" w:rsidRDefault="00844527" w:rsidP="00880930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lastRenderedPageBreak/>
        <w:t>一方面体现在人员配备上，</w:t>
      </w:r>
      <w:r>
        <w:rPr>
          <w:rFonts w:eastAsia="仿宋_GB2312" w:hint="eastAsia"/>
          <w:sz w:val="32"/>
          <w:szCs w:val="32"/>
        </w:rPr>
        <w:t>我院执行队伍已尽力配齐配强，</w:t>
      </w:r>
      <w:r>
        <w:rPr>
          <w:rFonts w:eastAsia="仿宋_GB2312"/>
          <w:sz w:val="32"/>
          <w:szCs w:val="32"/>
        </w:rPr>
        <w:t>执行局共有在编执行干警</w:t>
      </w:r>
      <w:r>
        <w:rPr>
          <w:rFonts w:eastAsia="仿宋_GB2312"/>
          <w:sz w:val="32"/>
          <w:szCs w:val="32"/>
        </w:rPr>
        <w:t>34</w:t>
      </w:r>
      <w:r>
        <w:rPr>
          <w:rFonts w:eastAsia="仿宋_GB2312"/>
          <w:sz w:val="32"/>
          <w:szCs w:val="32"/>
        </w:rPr>
        <w:t>人，占我院政法编制总人数的</w:t>
      </w:r>
      <w:r>
        <w:rPr>
          <w:rFonts w:eastAsia="仿宋_GB2312"/>
          <w:sz w:val="32"/>
          <w:szCs w:val="32"/>
        </w:rPr>
        <w:t>16%</w:t>
      </w:r>
      <w:r>
        <w:rPr>
          <w:rFonts w:eastAsia="仿宋_GB2312"/>
          <w:sz w:val="32"/>
          <w:szCs w:val="32"/>
        </w:rPr>
        <w:t>，其中员额法官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人、法官助理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人、司法警察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人；另配备协警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人、速录员、文员、司法雇员共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人、驾驶员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，但近年来，执行案件大幅增加，仅以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年为例，我院新收执行案件</w:t>
      </w:r>
      <w:r>
        <w:rPr>
          <w:rFonts w:eastAsia="仿宋_GB2312" w:hint="eastAsia"/>
          <w:sz w:val="32"/>
          <w:szCs w:val="32"/>
        </w:rPr>
        <w:t>12276</w:t>
      </w:r>
      <w:r>
        <w:rPr>
          <w:rFonts w:eastAsia="仿宋_GB2312" w:hint="eastAsia"/>
          <w:sz w:val="32"/>
          <w:szCs w:val="32"/>
        </w:rPr>
        <w:t>件、执结</w:t>
      </w:r>
      <w:r>
        <w:rPr>
          <w:rFonts w:eastAsia="仿宋_GB2312" w:hint="eastAsia"/>
          <w:sz w:val="32"/>
          <w:szCs w:val="32"/>
        </w:rPr>
        <w:t>12648</w:t>
      </w:r>
      <w:r>
        <w:rPr>
          <w:rFonts w:eastAsia="仿宋_GB2312" w:hint="eastAsia"/>
          <w:sz w:val="32"/>
          <w:szCs w:val="32"/>
        </w:rPr>
        <w:t>件，分别占全院收结案总数的近四成，</w:t>
      </w:r>
      <w:r>
        <w:rPr>
          <w:rFonts w:eastAsia="仿宋_GB2312"/>
          <w:sz w:val="32"/>
          <w:szCs w:val="32"/>
        </w:rPr>
        <w:t>执行条线人均结案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269.44</w:t>
      </w:r>
      <w:r>
        <w:rPr>
          <w:rFonts w:eastAsia="仿宋_GB2312"/>
          <w:kern w:val="0"/>
          <w:sz w:val="32"/>
          <w:szCs w:val="32"/>
        </w:rPr>
        <w:t>件</w:t>
      </w:r>
      <w:r>
        <w:rPr>
          <w:rFonts w:eastAsia="仿宋_GB2312" w:hint="eastAsia"/>
          <w:kern w:val="0"/>
          <w:sz w:val="32"/>
          <w:szCs w:val="32"/>
        </w:rPr>
        <w:t>）是</w:t>
      </w:r>
      <w:r>
        <w:rPr>
          <w:rFonts w:eastAsia="仿宋_GB2312"/>
          <w:sz w:val="32"/>
          <w:szCs w:val="32"/>
        </w:rPr>
        <w:t>全院</w:t>
      </w:r>
      <w:r>
        <w:rPr>
          <w:rFonts w:eastAsia="仿宋_GB2312"/>
          <w:kern w:val="0"/>
          <w:sz w:val="32"/>
          <w:szCs w:val="32"/>
        </w:rPr>
        <w:t>人均结案数（</w:t>
      </w:r>
      <w:r>
        <w:rPr>
          <w:rFonts w:eastAsia="仿宋_GB2312"/>
          <w:kern w:val="0"/>
          <w:sz w:val="32"/>
          <w:szCs w:val="32"/>
        </w:rPr>
        <w:t>166.41</w:t>
      </w:r>
      <w:r>
        <w:rPr>
          <w:rFonts w:eastAsia="仿宋_GB2312"/>
          <w:kern w:val="0"/>
          <w:sz w:val="32"/>
          <w:szCs w:val="32"/>
        </w:rPr>
        <w:t>件）</w:t>
      </w:r>
      <w:r>
        <w:rPr>
          <w:rFonts w:eastAsia="仿宋_GB2312" w:hint="eastAsia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1.61</w:t>
      </w:r>
      <w:r>
        <w:rPr>
          <w:rFonts w:eastAsia="仿宋_GB2312"/>
          <w:kern w:val="0"/>
          <w:sz w:val="32"/>
          <w:szCs w:val="32"/>
        </w:rPr>
        <w:t>倍</w:t>
      </w:r>
      <w:r>
        <w:rPr>
          <w:rFonts w:eastAsia="仿宋_GB2312" w:hint="eastAsia"/>
          <w:kern w:val="0"/>
          <w:sz w:val="32"/>
          <w:szCs w:val="32"/>
        </w:rPr>
        <w:t>，且执行案件平均办案周期较审判案件更长，办案人员出差、备勤较多，差旅费支出较大。</w:t>
      </w:r>
      <w:r>
        <w:rPr>
          <w:rFonts w:eastAsia="仿宋_GB2312" w:hint="eastAsia"/>
          <w:b/>
          <w:bCs/>
          <w:kern w:val="0"/>
          <w:sz w:val="32"/>
          <w:szCs w:val="32"/>
        </w:rPr>
        <w:t>另一方面体现物质装备上，</w:t>
      </w:r>
      <w:r>
        <w:rPr>
          <w:rFonts w:eastAsia="仿宋_GB2312" w:hint="eastAsia"/>
          <w:sz w:val="32"/>
          <w:szCs w:val="32"/>
        </w:rPr>
        <w:t>尽管我院坚持</w:t>
      </w:r>
      <w:r>
        <w:rPr>
          <w:rFonts w:eastAsia="仿宋_GB2312"/>
          <w:sz w:val="32"/>
          <w:szCs w:val="32"/>
        </w:rPr>
        <w:t>优先保障执行用车，</w:t>
      </w:r>
      <w:r>
        <w:rPr>
          <w:rFonts w:eastAsia="仿宋_GB2312" w:hint="eastAsia"/>
          <w:sz w:val="32"/>
          <w:szCs w:val="32"/>
        </w:rPr>
        <w:t>目前</w:t>
      </w:r>
      <w:r>
        <w:rPr>
          <w:rFonts w:eastAsia="仿宋_GB2312"/>
          <w:sz w:val="32"/>
          <w:szCs w:val="32"/>
        </w:rPr>
        <w:t>装备执行专用车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辆</w:t>
      </w:r>
      <w:r>
        <w:rPr>
          <w:rFonts w:eastAsia="仿宋_GB2312" w:hint="eastAsia"/>
          <w:sz w:val="32"/>
          <w:szCs w:val="32"/>
        </w:rPr>
        <w:t>（占全院车辆总数的近</w:t>
      </w:r>
      <w:r>
        <w:rPr>
          <w:rFonts w:eastAsia="仿宋_GB2312" w:hint="eastAsia"/>
          <w:sz w:val="32"/>
          <w:szCs w:val="32"/>
        </w:rPr>
        <w:t>1/3</w:t>
      </w:r>
      <w:r>
        <w:rPr>
          <w:rFonts w:eastAsia="仿宋_GB2312" w:hint="eastAsia"/>
          <w:sz w:val="32"/>
          <w:szCs w:val="32"/>
        </w:rPr>
        <w:t>），但从车辆配比和安全性能上来说，当前数量不能很好满足实际执行工作需求，且个别车辆老化严重，亟待置新。此外，一些执行设施必须根据上级法院要求及技术更新需要添置、升级，执行经费支出压力较大。综上，因此建议：</w:t>
      </w:r>
    </w:p>
    <w:p w:rsidR="00247E9F" w:rsidRDefault="008445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被执行人财产举报奖励专项经费亟待追加。目前，经贵局安排的该笔专项经费为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万元，实际中我院主要用于公安机关协助控制被执行人奖励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据统计，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年度</w:t>
      </w:r>
      <w:r>
        <w:rPr>
          <w:rFonts w:eastAsia="仿宋_GB2312" w:hint="eastAsia"/>
          <w:sz w:val="32"/>
          <w:szCs w:val="32"/>
        </w:rPr>
        <w:t>，该项支出为</w:t>
      </w:r>
      <w:r>
        <w:rPr>
          <w:rFonts w:eastAsia="仿宋_GB2312" w:hint="eastAsia"/>
          <w:sz w:val="32"/>
          <w:szCs w:val="32"/>
        </w:rPr>
        <w:t>21.43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元（涉及布控人员</w:t>
      </w:r>
      <w:r>
        <w:rPr>
          <w:rFonts w:eastAsia="仿宋_GB2312"/>
          <w:sz w:val="32"/>
          <w:szCs w:val="32"/>
        </w:rPr>
        <w:t>385</w:t>
      </w:r>
      <w:r>
        <w:rPr>
          <w:rFonts w:eastAsia="仿宋_GB2312"/>
          <w:sz w:val="32"/>
          <w:szCs w:val="32"/>
        </w:rPr>
        <w:t>人）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年至今</w:t>
      </w:r>
      <w:r>
        <w:rPr>
          <w:rFonts w:eastAsia="仿宋_GB2312" w:hint="eastAsia"/>
          <w:sz w:val="32"/>
          <w:szCs w:val="32"/>
        </w:rPr>
        <w:t>，初步测算该项支出已逾</w:t>
      </w:r>
      <w:r>
        <w:rPr>
          <w:rFonts w:eastAsia="仿宋_GB2312" w:hint="eastAsia"/>
          <w:sz w:val="32"/>
          <w:szCs w:val="32"/>
        </w:rPr>
        <w:t>27</w:t>
      </w:r>
      <w:r>
        <w:rPr>
          <w:rFonts w:eastAsia="仿宋_GB2312" w:hint="eastAsia"/>
          <w:sz w:val="32"/>
          <w:szCs w:val="32"/>
        </w:rPr>
        <w:t>万元。该项经费预算已远不能满足实际工作需求，普遍存在执行干警垫付情况，影响到干警工作的积极性。下阶段，《浙江省高级人民法院关于进一步强化强制执行措施的若干意见（试行）》将于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日起施行，要求执行工作进一步标准化和规范</w:t>
      </w:r>
      <w:r>
        <w:rPr>
          <w:rFonts w:eastAsia="仿宋_GB2312" w:hint="eastAsia"/>
          <w:sz w:val="32"/>
          <w:szCs w:val="32"/>
        </w:rPr>
        <w:lastRenderedPageBreak/>
        <w:t>化，执行力度也将继续加强，可以预见该项经费支出将持续加码，资金缺口也将进一步拉大。</w:t>
      </w:r>
    </w:p>
    <w:p w:rsidR="00247E9F" w:rsidRDefault="008445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继续加大对执行工作所涉车辆、装备等的改造、升级支持力度。</w:t>
      </w:r>
    </w:p>
    <w:p w:rsidR="00247E9F" w:rsidRDefault="008445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上述问题恳请贵局连同代表建议研究解决，盼复为感。同时</w:t>
      </w:r>
      <w:r>
        <w:rPr>
          <w:rFonts w:eastAsia="仿宋_GB2312"/>
          <w:sz w:val="32"/>
          <w:szCs w:val="32"/>
        </w:rPr>
        <w:t>请转达我们对范文伟代表关心和支持法院工作的感谢。</w:t>
      </w:r>
    </w:p>
    <w:p w:rsidR="00247E9F" w:rsidRDefault="00247E9F">
      <w:pPr>
        <w:spacing w:line="560" w:lineRule="exact"/>
        <w:rPr>
          <w:rFonts w:eastAsia="仿宋_GB2312"/>
          <w:sz w:val="32"/>
          <w:szCs w:val="32"/>
        </w:rPr>
      </w:pPr>
    </w:p>
    <w:p w:rsidR="00247E9F" w:rsidRDefault="00247E9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47E9F" w:rsidRDefault="00247E9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47E9F" w:rsidRDefault="0084452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 xml:space="preserve">                    </w:t>
      </w:r>
      <w:r>
        <w:rPr>
          <w:rFonts w:eastAsia="仿宋_GB2312" w:hint="eastAsia"/>
          <w:sz w:val="32"/>
        </w:rPr>
        <w:t xml:space="preserve">      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2019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30</w:t>
      </w:r>
      <w:r>
        <w:rPr>
          <w:rFonts w:eastAsia="仿宋_GB2312" w:hint="eastAsia"/>
          <w:sz w:val="32"/>
        </w:rPr>
        <w:t>日</w:t>
      </w:r>
    </w:p>
    <w:p w:rsidR="00247E9F" w:rsidRDefault="00247E9F">
      <w:pPr>
        <w:spacing w:line="560" w:lineRule="exact"/>
        <w:rPr>
          <w:rFonts w:eastAsia="仿宋_GB2312"/>
          <w:sz w:val="32"/>
          <w:szCs w:val="32"/>
        </w:rPr>
      </w:pPr>
    </w:p>
    <w:p w:rsidR="00247E9F" w:rsidRDefault="00247E9F">
      <w:pPr>
        <w:spacing w:line="560" w:lineRule="exact"/>
        <w:rPr>
          <w:rFonts w:eastAsia="仿宋_GB2312"/>
          <w:sz w:val="32"/>
          <w:szCs w:val="32"/>
        </w:rPr>
      </w:pPr>
    </w:p>
    <w:p w:rsidR="00844527" w:rsidRDefault="00844527">
      <w:pPr>
        <w:spacing w:line="560" w:lineRule="exact"/>
        <w:ind w:firstLineChars="200" w:firstLine="640"/>
        <w:rPr>
          <w:rFonts w:eastAsia="新宋体"/>
          <w:b/>
          <w:bCs/>
          <w:spacing w:val="10"/>
          <w:sz w:val="44"/>
          <w:szCs w:val="44"/>
        </w:rPr>
      </w:pP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联系人：沙婷婷，联系电话：</w:t>
      </w:r>
      <w:r>
        <w:rPr>
          <w:rFonts w:eastAsia="仿宋_GB2312"/>
          <w:kern w:val="0"/>
          <w:sz w:val="32"/>
          <w:szCs w:val="32"/>
        </w:rPr>
        <w:t>639127</w:t>
      </w:r>
      <w:r>
        <w:rPr>
          <w:rFonts w:eastAsia="仿宋_GB2312" w:hint="eastAsia"/>
          <w:kern w:val="0"/>
          <w:sz w:val="32"/>
          <w:szCs w:val="32"/>
        </w:rPr>
        <w:t>98</w:t>
      </w:r>
      <w:r>
        <w:rPr>
          <w:rFonts w:eastAsia="仿宋_GB2312"/>
          <w:kern w:val="0"/>
          <w:sz w:val="32"/>
          <w:szCs w:val="32"/>
        </w:rPr>
        <w:t>。</w:t>
      </w:r>
    </w:p>
    <w:sectPr w:rsidR="00844527" w:rsidSect="00247E9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354" w:rsidRDefault="00307354">
      <w:r>
        <w:separator/>
      </w:r>
    </w:p>
  </w:endnote>
  <w:endnote w:type="continuationSeparator" w:id="1">
    <w:p w:rsidR="00307354" w:rsidRDefault="0030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9F" w:rsidRDefault="00247E9F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844527">
      <w:rPr>
        <w:rStyle w:val="a3"/>
      </w:rPr>
      <w:instrText xml:space="preserve">PAGE  </w:instrText>
    </w:r>
    <w:r>
      <w:fldChar w:fldCharType="separate"/>
    </w:r>
    <w:r w:rsidR="00844527">
      <w:rPr>
        <w:rStyle w:val="a3"/>
      </w:rPr>
      <w:t>- 3 -</w:t>
    </w:r>
    <w:r>
      <w:fldChar w:fldCharType="end"/>
    </w:r>
  </w:p>
  <w:p w:rsidR="00247E9F" w:rsidRDefault="00247E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9F" w:rsidRDefault="00247E9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-10pt;margin-top:-39pt;width:35pt;height:18.15pt;z-index:251657728;mso-wrap-style:none;mso-position-horizontal:outside;mso-position-horizontal-relative:margin" filled="f" stroked="f">
          <v:textbox style="mso-fit-shape-to-text:t" inset="0,0,0,0">
            <w:txbxContent>
              <w:p w:rsidR="00247E9F" w:rsidRDefault="00247E9F">
                <w:pPr>
                  <w:pStyle w:val="a6"/>
                  <w:rPr>
                    <w:rStyle w:val="a3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44527"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87103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354" w:rsidRDefault="00307354">
      <w:r>
        <w:separator/>
      </w:r>
    </w:p>
  </w:footnote>
  <w:footnote w:type="continuationSeparator" w:id="1">
    <w:p w:rsidR="00307354" w:rsidRDefault="00307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47E9F"/>
    <w:rsid w:val="00307354"/>
    <w:rsid w:val="00844527"/>
    <w:rsid w:val="00880930"/>
    <w:rsid w:val="00887103"/>
    <w:rsid w:val="009142A9"/>
    <w:rsid w:val="00C4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47E9F"/>
  </w:style>
  <w:style w:type="paragraph" w:styleId="a4">
    <w:name w:val="Balloon Text"/>
    <w:basedOn w:val="a"/>
    <w:semiHidden/>
    <w:rsid w:val="00247E9F"/>
    <w:rPr>
      <w:sz w:val="18"/>
      <w:szCs w:val="18"/>
    </w:rPr>
  </w:style>
  <w:style w:type="paragraph" w:customStyle="1" w:styleId="Char">
    <w:name w:val="Char"/>
    <w:basedOn w:val="a"/>
    <w:rsid w:val="00247E9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rsid w:val="0024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4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user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慈法建协〔2017〕=号                   签发人：王乃权</dc:title>
  <dc:subject/>
  <dc:creator>user</dc:creator>
  <cp:keywords/>
  <dc:description/>
  <cp:lastModifiedBy>NTKO</cp:lastModifiedBy>
  <cp:revision>3</cp:revision>
  <cp:lastPrinted>2019-05-01T08:47:00Z</cp:lastPrinted>
  <dcterms:created xsi:type="dcterms:W3CDTF">2019-05-05T00:47:00Z</dcterms:created>
  <dcterms:modified xsi:type="dcterms:W3CDTF">2019-05-05T00:48:00Z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