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                                    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类别标记：</w:t>
      </w:r>
      <w:r>
        <w:rPr>
          <w:rFonts w:ascii="仿宋" w:hAnsi="仿宋" w:eastAsia="仿宋"/>
          <w:color w:val="000000" w:themeColor="text1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A</w:t>
      </w:r>
    </w:p>
    <w:p>
      <w:pPr>
        <w:spacing w:line="1000" w:lineRule="exact"/>
        <w:rPr>
          <w:rFonts w:ascii="仿宋" w:hAnsi="仿宋" w:eastAsia="仿宋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spacing w:line="1000" w:lineRule="exact"/>
        <w:jc w:val="center"/>
        <w:rPr>
          <w:rFonts w:ascii="方正小标宋简体" w:hAnsi="华文中宋" w:eastAsia="方正小标宋简体"/>
          <w:color w:val="FF0000"/>
          <w:spacing w:val="80"/>
          <w:sz w:val="90"/>
          <w:szCs w:val="90"/>
        </w:rPr>
      </w:pPr>
      <w:r>
        <w:rPr>
          <w:rFonts w:hint="eastAsia" w:ascii="方正小标宋简体" w:hAnsi="华文中宋" w:eastAsia="方正小标宋简体"/>
          <w:color w:val="FF0000"/>
          <w:spacing w:val="80"/>
          <w:sz w:val="90"/>
          <w:szCs w:val="90"/>
        </w:rPr>
        <w:t>慈溪市卫生健康局</w:t>
      </w:r>
    </w:p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/>
          <w:spacing w:val="-8"/>
          <w:sz w:val="32"/>
          <w:szCs w:val="32"/>
        </w:rPr>
        <w:t xml:space="preserve"> 慈卫建〔202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pacing w:val="-8"/>
          <w:sz w:val="32"/>
          <w:szCs w:val="32"/>
        </w:rPr>
        <w:t>〕1号                        签发人：史国建</w:t>
      </w:r>
    </w:p>
    <w:p>
      <w:pPr>
        <w:spacing w:line="560" w:lineRule="exact"/>
        <w:rPr>
          <w:rFonts w:eastAsia="华文中宋"/>
          <w:b/>
          <w:color w:val="FF0000"/>
          <w:spacing w:val="-8"/>
          <w:sz w:val="52"/>
          <w:szCs w:val="52"/>
          <w:u w:val="single"/>
        </w:rPr>
      </w:pPr>
      <w:r>
        <w:rPr>
          <w:rFonts w:eastAsia="华文中宋"/>
          <w:b/>
          <w:color w:val="FF0000"/>
          <w:spacing w:val="-8"/>
          <w:sz w:val="52"/>
          <w:szCs w:val="52"/>
          <w:u w:val="single"/>
        </w:rPr>
        <w:t xml:space="preserve">                                    </w:t>
      </w:r>
    </w:p>
    <w:p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对市十七届人大五次会议第39号建议的答复</w:t>
      </w:r>
    </w:p>
    <w:p>
      <w:pPr>
        <w:spacing w:line="520" w:lineRule="exact"/>
        <w:rPr>
          <w:rFonts w:ascii="仿宋" w:hAnsi="仿宋" w:eastAsia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" w:eastAsia="仿宋_GB2312" w:cs="Tahoma"/>
          <w:sz w:val="32"/>
          <w:szCs w:val="32"/>
        </w:rPr>
      </w:pPr>
      <w:r>
        <w:rPr>
          <w:rFonts w:ascii="仿宋_GB2312" w:hAnsi="Tahoma" w:eastAsia="仿宋_GB2312" w:cs="仿宋_GB2312"/>
          <w:color w:val="000000"/>
          <w:sz w:val="32"/>
          <w:szCs w:val="32"/>
        </w:rPr>
        <w:t>黄华媛代表：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您提出的《关于加强流动人口孕产妇管理的建议》已收悉，您客观分析了当前我市流动人口孕产妇管理方面存在的问题，并深入剖析原因，提出了具有建设性的意见和建议。经与市人力社保局、市新市民服务中心和市公安局共同研究办理，现答复如下：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众所周知，生孩子是成为一个完整女人的必经之路。女性之所以伟大，就是因为她们用十月怀胎生子的痛苦、勇气与牺牲育孕后代。为这些经历特殊时期的女性做好服务和管理工作，是各相关部门不可推卸的责任。而流动人口孕产妇，因其流动性大、保健意识淡薄等原因，成为孕产妇保健的重点和难点工作。近年来，各部门高度重视流动人口孕产妇管理，主要做了以下几方面工作：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一、着力提升流动人口社保参保率。您提出的“农村孕产妇住院分娩补助”已于2019年开始纳入城乡居民基本医疗保险。针对流动人口孕产妇经济困难问题，由市新市民服务中心牵头，加强社会保险参保宣传，优化社会保险参保服务，鼓励和引导新市民积极参加社会保险（含生育险），至2020年6月底，新市民参保人数达19.73万人，很大程度上缓解了流动人口孕产妇因经济困难而回避就医的情况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二、严厉打击非法行医行为。由我局牵头，严厉打击非法行医，实施“以人定点”排查机制。强化部门协作平台，推行非法行医黑名单，实行“非法行医”违法行为举报制度。实施非法行医“以人查点，定点清除”新模式，将近五年来在我市有过非法行医记录的180余名非法行医者名单报送公安部门，依托大数据，定期核查这些人是否仍居住于慈溪。2020年，通过该行动共排查并查处出5件非法行医案件，其中移送公安3起。通过打击非法行医行动，净化医疗市场，杜绝家庭接生的发生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三、联动强化流动人口孕前管理。加强多部门合作，做好流动人口孕产妇排摸管理工作。市公安局定期提供全市育龄妇女的基本情况，并通过我局下发至各镇（街道）。各镇（街道）外口办联合公安、妇联、卫健等相关部门，形成流动人口联管体系，动态掌握流动人口孕产妇情况，确保每个村（社区）有一名以上的网格员负责流动人口计划生育管理，采取“以房管人，以业管人，以证管人”等工作方法和措施，实现流动人口计划生育管理服务的全覆盖，强化对流动人口孕产妇的管理。同时，加强对计划生育政策的宣传，我局根据流动人口流动性强、文化普遍不高、违法生育多的特点，每年编制内容通俗易懂的宣传册，在春节返工之际、5.29计生协会宣传日、7.11世界人口日等开展主题宣传活动，通过展板、广播电台、广场咨询、微信公众号等多种形式广泛宣传人口和计划生育政策、优生优育、避孕节育知识及相关法律法规，提高流动人口依法办事、合法生育的观念，努力遏止流动人口违法生育现象，真正维护流动人口计划生育的合法权益。2020年，发放流动人口计划生育宣传资料50余万份。近年来，我市流动人口违法生育已明显减少，2020年，计划生育符合率达到91.2%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四、积极做好流动孕产妇排摸。各基层医疗机构妇保工作人员与各镇（街道）外口办公共卫生人员、村网人员联合开展每月一次的流动人口孕产妇排摸工作，并每月进行专项上报。妇保工作人员汇总排摸到的流动人口孕产妇名单，做好催诊建册，并落实追踪随访, 对未建册的流动人口孕产妇在保健门诊把好关，做好首诊建册。同时，加强流动人口孕产妇孕期管理，纳入孕产妇保健管理体系，享受与户籍人口孕产妇同等的卫生保健服务，开展定期产检、高危妊娠的筛查和分级管理、产后访视、产后42天检查等系统管理。做好信息交流、追踪、随访工作，及时掌握流动人口孕产妇的去向和保健管理动态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五、多措并举提升妇幼保健服务能力。为不断提高妇幼保健服务能力，减少妊娠合并症和并发症，提高妇幼保健质量,市妇幼保健院作为专业公共卫生机构，定期开展妇幼基本公共卫生暨妇幼相关项目培训，加强业务知识培训，提高专业技术水平，以新知识、新理论、新技术、新方法适应新的要求，提高专业技术人员的素质和水平，服务于流动人口孕产妇。同时，加强对基层医疗机构妇幼保健工作的管理，把流动人口孕产妇管理纳入公共卫生绩效评价内容。市妇幼保健院定期派出妇幼保健业务专家，定期对基层医疗机构开展业务指导，指出存在的问题，督促落实整改措施，并开展一年两次的督导，以不断提高流动人口孕产妇服务管理质量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六、加强宣教普及孕产知识。为提高流动人口孕产妇自我保健意识，我局充分利用微信群、孕妇学校、健康讲座、健康咨询等多种方式加强孕产妇健康知识的宣传教育工作，向大众普及孕产期自我保健意识的重要性，开展风险告知，使孕妇及家属认识孕产风险，提高卫生保健和安全防范意识，确保流动人口孕产妇主动接受保健管理和健康干预措施。同时，强化“线上+线下”健康教育，全面推广使用母子健康手册APP，开设优生保健、孕妇学校、育儿课堂等方面的网上课堂和医患沟通、网上答疑等功能，普及相关知识，引导健康生育行为，提高群众健康素养，实现“一册在手，全程服务”，让准妈妈和准爸爸们懂得如何更好地科学优生、科学育儿，得到更专业、更科学、更实用的孕期指导，全方位守护孕妈健康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多年来，我市各部门采取多种管理模式,流动人口孕产妇管理工作取得一定的成效，连续9年未发生流动人口孕产妇死亡，流动孕产妇建卡率、系统管理率逐年上升，围产儿死亡率逐年下降。但是，相较于户籍人口孕产妇，流动人口孕产妇的管理质量仍存在一定的差距，各部门将继续通力合作，全面优化流动孕产妇管理机制，着力提升我市流动人口孕产妇管理水平，保障全市孕产妇的生命健康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再次感谢您对我市卫生健康事业的关心和支持！</w:t>
      </w:r>
    </w:p>
    <w:p>
      <w:pPr>
        <w:spacing w:line="520" w:lineRule="exact"/>
        <w:rPr>
          <w:rFonts w:ascii="仿宋" w:hAnsi="仿宋" w:eastAsia="仿宋" w:cs="Tahoma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Tahoma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Tahoma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Tahoma"/>
          <w:sz w:val="32"/>
          <w:szCs w:val="32"/>
        </w:rPr>
      </w:pPr>
      <w:r>
        <w:rPr>
          <w:rFonts w:ascii="仿宋" w:hAnsi="仿宋" w:eastAsia="仿宋" w:cs="Tahoma"/>
          <w:sz w:val="32"/>
          <w:szCs w:val="32"/>
        </w:rPr>
        <w:br w:type="textWrapping"/>
      </w:r>
      <w:r>
        <w:rPr>
          <w:rFonts w:ascii="仿宋" w:hAnsi="仿宋" w:eastAsia="仿宋" w:cs="Tahoma"/>
          <w:sz w:val="32"/>
          <w:szCs w:val="32"/>
        </w:rPr>
        <w:t>　　　　　　　　　　　　　　</w:t>
      </w:r>
      <w:r>
        <w:rPr>
          <w:rFonts w:hint="eastAsia" w:ascii="仿宋" w:hAnsi="仿宋" w:eastAsia="仿宋" w:cs="Tahoma"/>
          <w:sz w:val="32"/>
          <w:szCs w:val="32"/>
        </w:rPr>
        <w:t xml:space="preserve">  </w:t>
      </w:r>
      <w:r>
        <w:rPr>
          <w:rFonts w:ascii="仿宋" w:hAnsi="仿宋" w:eastAsia="仿宋" w:cs="Tahoma"/>
          <w:sz w:val="32"/>
          <w:szCs w:val="32"/>
        </w:rPr>
        <w:t>慈溪市卫生健康局</w:t>
      </w:r>
      <w:r>
        <w:rPr>
          <w:rFonts w:ascii="仿宋" w:hAnsi="仿宋" w:eastAsia="仿宋" w:cs="Tahoma"/>
          <w:sz w:val="32"/>
          <w:szCs w:val="32"/>
        </w:rPr>
        <w:br w:type="textWrapping"/>
      </w:r>
      <w:r>
        <w:rPr>
          <w:rFonts w:ascii="仿宋" w:hAnsi="仿宋" w:eastAsia="仿宋" w:cs="Tahoma"/>
          <w:sz w:val="32"/>
          <w:szCs w:val="32"/>
        </w:rPr>
        <w:t>　　　　　　　　　　　　　　</w:t>
      </w:r>
      <w:r>
        <w:rPr>
          <w:rFonts w:hint="eastAsia" w:ascii="仿宋" w:hAnsi="仿宋" w:eastAsia="仿宋" w:cs="Tahoma"/>
          <w:sz w:val="32"/>
          <w:szCs w:val="32"/>
        </w:rPr>
        <w:t xml:space="preserve">  </w:t>
      </w:r>
      <w:r>
        <w:rPr>
          <w:rFonts w:ascii="仿宋" w:hAnsi="仿宋" w:eastAsia="仿宋" w:cs="Tahoma"/>
          <w:sz w:val="32"/>
          <w:szCs w:val="32"/>
        </w:rPr>
        <w:t>20</w:t>
      </w:r>
      <w:r>
        <w:rPr>
          <w:rFonts w:hint="eastAsia" w:ascii="仿宋" w:hAnsi="仿宋" w:eastAsia="仿宋" w:cs="Tahoma"/>
          <w:sz w:val="32"/>
          <w:szCs w:val="32"/>
        </w:rPr>
        <w:t>2</w:t>
      </w:r>
      <w:r>
        <w:rPr>
          <w:rFonts w:hint="eastAsia" w:ascii="仿宋" w:hAnsi="仿宋" w:eastAsia="仿宋" w:cs="Tahoma"/>
          <w:sz w:val="32"/>
          <w:szCs w:val="32"/>
          <w:lang w:val="en-US" w:eastAsia="zh-CN"/>
        </w:rPr>
        <w:t>1</w:t>
      </w:r>
      <w:r>
        <w:rPr>
          <w:rFonts w:ascii="仿宋" w:hAnsi="仿宋" w:eastAsia="仿宋" w:cs="Tahoma"/>
          <w:sz w:val="32"/>
          <w:szCs w:val="32"/>
        </w:rPr>
        <w:t>年</w:t>
      </w:r>
      <w:r>
        <w:rPr>
          <w:rFonts w:hint="eastAsia" w:ascii="仿宋" w:hAnsi="仿宋" w:eastAsia="仿宋" w:cs="Tahoma"/>
          <w:sz w:val="32"/>
          <w:szCs w:val="32"/>
          <w:lang w:val="en-US" w:eastAsia="zh-CN"/>
        </w:rPr>
        <w:t>6</w:t>
      </w:r>
      <w:r>
        <w:rPr>
          <w:rFonts w:ascii="仿宋" w:hAnsi="仿宋" w:eastAsia="仿宋" w:cs="Tahoma"/>
          <w:sz w:val="32"/>
          <w:szCs w:val="32"/>
        </w:rPr>
        <w:t>月</w:t>
      </w:r>
      <w:r>
        <w:rPr>
          <w:rFonts w:hint="eastAsia" w:ascii="仿宋" w:hAnsi="仿宋" w:eastAsia="仿宋" w:cs="Tahoma"/>
          <w:sz w:val="32"/>
          <w:szCs w:val="32"/>
          <w:lang w:val="en-US" w:eastAsia="zh-CN"/>
        </w:rPr>
        <w:t>11</w:t>
      </w:r>
      <w:r>
        <w:rPr>
          <w:rFonts w:ascii="仿宋" w:hAnsi="仿宋" w:eastAsia="仿宋" w:cs="Tahoma"/>
          <w:sz w:val="32"/>
          <w:szCs w:val="32"/>
        </w:rPr>
        <w:t>日</w:t>
      </w:r>
    </w:p>
    <w:p>
      <w:pPr>
        <w:spacing w:line="520" w:lineRule="exact"/>
        <w:ind w:firstLine="645"/>
        <w:rPr>
          <w:rFonts w:ascii="仿宋_GB2312" w:hAnsi="仿宋" w:eastAsia="仿宋_GB2312" w:cs="Tahom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ahoma"/>
          <w:sz w:val="32"/>
          <w:szCs w:val="32"/>
        </w:rPr>
        <w:t xml:space="preserve">   </w:t>
      </w:r>
      <w:r>
        <w:rPr>
          <w:rFonts w:hint="eastAsia" w:ascii="仿宋_GB2312" w:hAnsi="仿宋" w:eastAsia="仿宋_GB2312" w:cs="Tahoma"/>
          <w:sz w:val="32"/>
          <w:szCs w:val="32"/>
          <w:lang w:val="en-US" w:eastAsia="zh-CN"/>
        </w:rPr>
        <w:t xml:space="preserve"> </w:t>
      </w:r>
      <w:r>
        <w:rPr>
          <w:rFonts w:ascii="仿宋_GB2312" w:hAnsi="Tahoma" w:eastAsia="仿宋_GB2312" w:cs="仿宋_GB2312"/>
          <w:color w:val="000000"/>
          <w:sz w:val="32"/>
          <w:szCs w:val="32"/>
        </w:rPr>
        <w:t>抄　　送：市人大代表工委，市政府办公室，市人力社保局，市新市民服务中心，市公安局，龙山镇人大主席团。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联 系 人：杨红叶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联系电话：63821185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left:204.05pt;margin-top:-0.75pt;height:17.85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—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— 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2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57C4"/>
    <w:rsid w:val="0003073E"/>
    <w:rsid w:val="00036DD4"/>
    <w:rsid w:val="00051B78"/>
    <w:rsid w:val="00052E4C"/>
    <w:rsid w:val="00085244"/>
    <w:rsid w:val="000F049C"/>
    <w:rsid w:val="000F7910"/>
    <w:rsid w:val="0010380A"/>
    <w:rsid w:val="00105CEF"/>
    <w:rsid w:val="00114AC3"/>
    <w:rsid w:val="00130567"/>
    <w:rsid w:val="00130A65"/>
    <w:rsid w:val="00136999"/>
    <w:rsid w:val="0014000C"/>
    <w:rsid w:val="00140E91"/>
    <w:rsid w:val="001431BC"/>
    <w:rsid w:val="0015458A"/>
    <w:rsid w:val="00157368"/>
    <w:rsid w:val="00157CF1"/>
    <w:rsid w:val="00164654"/>
    <w:rsid w:val="001B2B54"/>
    <w:rsid w:val="001C1B87"/>
    <w:rsid w:val="001D5489"/>
    <w:rsid w:val="001E1307"/>
    <w:rsid w:val="001F42D1"/>
    <w:rsid w:val="00216BB8"/>
    <w:rsid w:val="002216D8"/>
    <w:rsid w:val="002607A1"/>
    <w:rsid w:val="002857D0"/>
    <w:rsid w:val="002971D5"/>
    <w:rsid w:val="002977FE"/>
    <w:rsid w:val="002B3DEA"/>
    <w:rsid w:val="002F5680"/>
    <w:rsid w:val="00307E39"/>
    <w:rsid w:val="003111A5"/>
    <w:rsid w:val="0031190A"/>
    <w:rsid w:val="00314B69"/>
    <w:rsid w:val="003208E4"/>
    <w:rsid w:val="00330F7F"/>
    <w:rsid w:val="00331452"/>
    <w:rsid w:val="003442A5"/>
    <w:rsid w:val="0035222B"/>
    <w:rsid w:val="00372E8B"/>
    <w:rsid w:val="00376C96"/>
    <w:rsid w:val="003856CB"/>
    <w:rsid w:val="003A2346"/>
    <w:rsid w:val="003A57C4"/>
    <w:rsid w:val="003A7B3D"/>
    <w:rsid w:val="003B6339"/>
    <w:rsid w:val="003D1651"/>
    <w:rsid w:val="00402ECB"/>
    <w:rsid w:val="0040510C"/>
    <w:rsid w:val="00421DAC"/>
    <w:rsid w:val="004225B5"/>
    <w:rsid w:val="0042674B"/>
    <w:rsid w:val="0044439C"/>
    <w:rsid w:val="00464043"/>
    <w:rsid w:val="00470C69"/>
    <w:rsid w:val="0048543A"/>
    <w:rsid w:val="00492A4A"/>
    <w:rsid w:val="004C0607"/>
    <w:rsid w:val="004E11B5"/>
    <w:rsid w:val="004E3E8D"/>
    <w:rsid w:val="004F2D8E"/>
    <w:rsid w:val="004F3A1F"/>
    <w:rsid w:val="00500A28"/>
    <w:rsid w:val="0053739A"/>
    <w:rsid w:val="00541F21"/>
    <w:rsid w:val="005501DE"/>
    <w:rsid w:val="005551DC"/>
    <w:rsid w:val="00575E58"/>
    <w:rsid w:val="005A0661"/>
    <w:rsid w:val="005A4091"/>
    <w:rsid w:val="005C6E0F"/>
    <w:rsid w:val="005E75D0"/>
    <w:rsid w:val="005F1980"/>
    <w:rsid w:val="005F6D8F"/>
    <w:rsid w:val="005F7E89"/>
    <w:rsid w:val="00601624"/>
    <w:rsid w:val="006153D7"/>
    <w:rsid w:val="00622F86"/>
    <w:rsid w:val="006233EA"/>
    <w:rsid w:val="00626FCB"/>
    <w:rsid w:val="006460E5"/>
    <w:rsid w:val="00647C45"/>
    <w:rsid w:val="00673DCB"/>
    <w:rsid w:val="00683CDC"/>
    <w:rsid w:val="006970F2"/>
    <w:rsid w:val="006B1859"/>
    <w:rsid w:val="006E5B77"/>
    <w:rsid w:val="00706BDB"/>
    <w:rsid w:val="00707575"/>
    <w:rsid w:val="0072178F"/>
    <w:rsid w:val="00773287"/>
    <w:rsid w:val="007B1CB7"/>
    <w:rsid w:val="007C03DC"/>
    <w:rsid w:val="007F31D9"/>
    <w:rsid w:val="0081154B"/>
    <w:rsid w:val="00815068"/>
    <w:rsid w:val="00822E27"/>
    <w:rsid w:val="00831820"/>
    <w:rsid w:val="0085087F"/>
    <w:rsid w:val="00865D7E"/>
    <w:rsid w:val="00874C50"/>
    <w:rsid w:val="00881B07"/>
    <w:rsid w:val="008913A2"/>
    <w:rsid w:val="00894994"/>
    <w:rsid w:val="008B5F7E"/>
    <w:rsid w:val="008B7040"/>
    <w:rsid w:val="008C3EF7"/>
    <w:rsid w:val="008C5CE1"/>
    <w:rsid w:val="008D59BD"/>
    <w:rsid w:val="008F4561"/>
    <w:rsid w:val="009002DF"/>
    <w:rsid w:val="00902ED8"/>
    <w:rsid w:val="00905FE4"/>
    <w:rsid w:val="00906688"/>
    <w:rsid w:val="00906DCB"/>
    <w:rsid w:val="00926425"/>
    <w:rsid w:val="00926F92"/>
    <w:rsid w:val="00933173"/>
    <w:rsid w:val="00936A11"/>
    <w:rsid w:val="009372E3"/>
    <w:rsid w:val="00942152"/>
    <w:rsid w:val="00946E09"/>
    <w:rsid w:val="009578C0"/>
    <w:rsid w:val="00970DDD"/>
    <w:rsid w:val="009A2E3D"/>
    <w:rsid w:val="009B5958"/>
    <w:rsid w:val="009C00AD"/>
    <w:rsid w:val="009D5DB0"/>
    <w:rsid w:val="009E1E32"/>
    <w:rsid w:val="009E59B8"/>
    <w:rsid w:val="009F5EC4"/>
    <w:rsid w:val="00A1592C"/>
    <w:rsid w:val="00A46D8E"/>
    <w:rsid w:val="00A46FCF"/>
    <w:rsid w:val="00A53453"/>
    <w:rsid w:val="00A7121C"/>
    <w:rsid w:val="00A95F47"/>
    <w:rsid w:val="00A96C2C"/>
    <w:rsid w:val="00AA2919"/>
    <w:rsid w:val="00AC762A"/>
    <w:rsid w:val="00AF614A"/>
    <w:rsid w:val="00B11ECE"/>
    <w:rsid w:val="00B1629B"/>
    <w:rsid w:val="00B20212"/>
    <w:rsid w:val="00B604CF"/>
    <w:rsid w:val="00B73DA9"/>
    <w:rsid w:val="00BA5803"/>
    <w:rsid w:val="00BA6DEA"/>
    <w:rsid w:val="00BC600C"/>
    <w:rsid w:val="00BE3617"/>
    <w:rsid w:val="00BE52AF"/>
    <w:rsid w:val="00BF6FCE"/>
    <w:rsid w:val="00BF71A0"/>
    <w:rsid w:val="00C20A8F"/>
    <w:rsid w:val="00C40646"/>
    <w:rsid w:val="00C41BC0"/>
    <w:rsid w:val="00C51BC1"/>
    <w:rsid w:val="00C6050C"/>
    <w:rsid w:val="00C76511"/>
    <w:rsid w:val="00C77CA0"/>
    <w:rsid w:val="00CA7626"/>
    <w:rsid w:val="00CA776B"/>
    <w:rsid w:val="00CB7C8A"/>
    <w:rsid w:val="00CB7E0B"/>
    <w:rsid w:val="00CD0C45"/>
    <w:rsid w:val="00CD0F6B"/>
    <w:rsid w:val="00CD1B5B"/>
    <w:rsid w:val="00CD2DA9"/>
    <w:rsid w:val="00CE1AC2"/>
    <w:rsid w:val="00CF4296"/>
    <w:rsid w:val="00CF5868"/>
    <w:rsid w:val="00CF7384"/>
    <w:rsid w:val="00D06F97"/>
    <w:rsid w:val="00D14D14"/>
    <w:rsid w:val="00D16514"/>
    <w:rsid w:val="00D40894"/>
    <w:rsid w:val="00D51F36"/>
    <w:rsid w:val="00D72683"/>
    <w:rsid w:val="00D76349"/>
    <w:rsid w:val="00D92A55"/>
    <w:rsid w:val="00DA167E"/>
    <w:rsid w:val="00DA7DA2"/>
    <w:rsid w:val="00DC3FAB"/>
    <w:rsid w:val="00DD0859"/>
    <w:rsid w:val="00DD59BB"/>
    <w:rsid w:val="00DE16CF"/>
    <w:rsid w:val="00E40290"/>
    <w:rsid w:val="00E505BB"/>
    <w:rsid w:val="00E529BB"/>
    <w:rsid w:val="00E60B66"/>
    <w:rsid w:val="00E65753"/>
    <w:rsid w:val="00E712C8"/>
    <w:rsid w:val="00E80B92"/>
    <w:rsid w:val="00E955BD"/>
    <w:rsid w:val="00EB5834"/>
    <w:rsid w:val="00ED0848"/>
    <w:rsid w:val="00EF0CC1"/>
    <w:rsid w:val="00EF4ECC"/>
    <w:rsid w:val="00EF5312"/>
    <w:rsid w:val="00F03104"/>
    <w:rsid w:val="00F140F8"/>
    <w:rsid w:val="00F2294E"/>
    <w:rsid w:val="00F332C7"/>
    <w:rsid w:val="00F64678"/>
    <w:rsid w:val="00F76DB2"/>
    <w:rsid w:val="00F77D50"/>
    <w:rsid w:val="00FA2E98"/>
    <w:rsid w:val="00FA6CCD"/>
    <w:rsid w:val="00FC5113"/>
    <w:rsid w:val="00FD7B35"/>
    <w:rsid w:val="00FF45D8"/>
    <w:rsid w:val="31D423FB"/>
    <w:rsid w:val="36CE275B"/>
    <w:rsid w:val="3DA5257E"/>
    <w:rsid w:val="48227A9A"/>
    <w:rsid w:val="641818BF"/>
    <w:rsid w:val="74D90B65"/>
    <w:rsid w:val="762A7377"/>
    <w:rsid w:val="77B007A0"/>
    <w:rsid w:val="79F22191"/>
    <w:rsid w:val="7B6F23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rFonts w:hint="default" w:ascii="Tahoma" w:hAnsi="Tahoma" w:eastAsia="Tahoma" w:cs="Tahoma"/>
      <w:color w:val="003C93"/>
      <w:u w:val="none"/>
    </w:rPr>
  </w:style>
  <w:style w:type="character" w:styleId="8">
    <w:name w:val="Hyperlink"/>
    <w:basedOn w:val="6"/>
    <w:semiHidden/>
    <w:unhideWhenUsed/>
    <w:qFormat/>
    <w:uiPriority w:val="99"/>
    <w:rPr>
      <w:rFonts w:hint="eastAsia" w:ascii="Tahoma" w:hAnsi="Tahoma" w:eastAsia="Tahoma" w:cs="Tahoma"/>
      <w:color w:val="003C93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EF0786-D202-4F74-A8F3-969555EB7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312</Words>
  <Characters>1779</Characters>
  <Lines>14</Lines>
  <Paragraphs>4</Paragraphs>
  <TotalTime>112</TotalTime>
  <ScaleCrop>false</ScaleCrop>
  <LinksUpToDate>false</LinksUpToDate>
  <CharactersWithSpaces>2087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2019-04-25T03:31:00Z</dcterms:created>
  <dc:creator>User</dc:creator>
  <cp:lastModifiedBy>胡央</cp:lastModifiedBy>
  <cp:lastPrinted>2020-12-28T06:34:00Z</cp:lastPrinted>
  <dcterms:modified xsi:type="dcterms:W3CDTF">2021-06-11T07:45:40Z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