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2A6" w:rsidRDefault="00DD32A6">
      <w:pPr>
        <w:spacing w:line="560" w:lineRule="exact"/>
        <w:jc w:val="center"/>
        <w:rPr>
          <w:rFonts w:ascii="Calibri" w:eastAsia="宋体" w:hAnsi="Calibri" w:cs="Times New Roman"/>
          <w:b/>
          <w:bCs/>
          <w:sz w:val="44"/>
          <w:szCs w:val="44"/>
        </w:rPr>
      </w:pPr>
    </w:p>
    <w:p w:rsidR="00DD32A6" w:rsidRDefault="00DD32A6">
      <w:pPr>
        <w:spacing w:line="560" w:lineRule="exact"/>
        <w:jc w:val="center"/>
        <w:rPr>
          <w:rFonts w:ascii="Calibri" w:eastAsia="宋体" w:hAnsi="Calibri" w:cs="Times New Roman"/>
          <w:b/>
          <w:bCs/>
          <w:sz w:val="44"/>
          <w:szCs w:val="44"/>
        </w:rPr>
      </w:pPr>
    </w:p>
    <w:p w:rsidR="00DD32A6" w:rsidRDefault="00FA3A57" w:rsidP="00FA3A57">
      <w:pPr>
        <w:spacing w:line="560" w:lineRule="exact"/>
        <w:jc w:val="center"/>
        <w:rPr>
          <w:rFonts w:ascii="Calibri" w:eastAsia="宋体" w:hAnsi="Calibri" w:cs="Times New Roman"/>
          <w:b/>
          <w:bCs/>
          <w:sz w:val="44"/>
          <w:szCs w:val="44"/>
        </w:rPr>
      </w:pPr>
      <w:r>
        <w:rPr>
          <w:rFonts w:ascii="Calibri" w:eastAsia="宋体" w:hAnsi="Calibri" w:cs="Times New Roman" w:hint="eastAsia"/>
          <w:b/>
          <w:bCs/>
          <w:sz w:val="44"/>
          <w:szCs w:val="44"/>
        </w:rPr>
        <w:t>关于市区共建一流技师学院的建议</w:t>
      </w:r>
    </w:p>
    <w:p w:rsidR="00DD32A6" w:rsidRDefault="00DD32A6" w:rsidP="00FA3A57">
      <w:pPr>
        <w:spacing w:line="560" w:lineRule="exact"/>
        <w:rPr>
          <w:rFonts w:ascii="楷体_GB2312" w:eastAsia="楷体_GB2312" w:hAnsi="楷体_GB2312" w:cs="楷体_GB2312"/>
          <w:sz w:val="32"/>
          <w:szCs w:val="32"/>
        </w:rPr>
      </w:pPr>
    </w:p>
    <w:p w:rsidR="00DD32A6" w:rsidRDefault="00FA3A57" w:rsidP="00FA3A57">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lang w:val="zh-CN"/>
        </w:rPr>
        <w:t>领衔代表：</w:t>
      </w:r>
      <w:r>
        <w:rPr>
          <w:rFonts w:ascii="楷体_GB2312" w:eastAsia="楷体_GB2312" w:hAnsi="楷体_GB2312" w:cs="楷体_GB2312" w:hint="eastAsia"/>
          <w:sz w:val="32"/>
          <w:szCs w:val="32"/>
        </w:rPr>
        <w:t>邵佳洪</w:t>
      </w:r>
      <w:bookmarkStart w:id="0" w:name="_GoBack"/>
      <w:bookmarkEnd w:id="0"/>
    </w:p>
    <w:p w:rsidR="00DD32A6" w:rsidRDefault="00FA3A57" w:rsidP="00FA3A57">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lang w:val="zh-CN"/>
        </w:rPr>
        <w:t>附议代表：冯炜炜</w:t>
      </w:r>
    </w:p>
    <w:p w:rsidR="00DD32A6" w:rsidRDefault="00DD32A6" w:rsidP="00FA3A57">
      <w:pPr>
        <w:spacing w:line="560" w:lineRule="exact"/>
        <w:rPr>
          <w:rFonts w:ascii="楷体_GB2312" w:eastAsia="楷体_GB2312" w:hAnsi="楷体_GB2312" w:cs="楷体_GB2312"/>
          <w:sz w:val="32"/>
          <w:szCs w:val="32"/>
        </w:rPr>
      </w:pPr>
    </w:p>
    <w:p w:rsidR="00DD32A6" w:rsidRDefault="00FA3A57" w:rsidP="00FA3A57">
      <w:pPr>
        <w:spacing w:line="560" w:lineRule="exact"/>
        <w:ind w:firstLine="640"/>
        <w:rPr>
          <w:rFonts w:ascii="黑体" w:eastAsia="黑体" w:hAnsi="黑体" w:cs="黑体"/>
          <w:sz w:val="32"/>
          <w:szCs w:val="32"/>
        </w:rPr>
      </w:pPr>
      <w:r>
        <w:rPr>
          <w:rFonts w:ascii="黑体" w:eastAsia="黑体" w:hAnsi="黑体" w:cs="黑体" w:hint="eastAsia"/>
          <w:sz w:val="32"/>
          <w:szCs w:val="32"/>
        </w:rPr>
        <w:t>一、时代背景</w:t>
      </w:r>
    </w:p>
    <w:p w:rsidR="00DD32A6" w:rsidRDefault="00FA3A57" w:rsidP="00FA3A57">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1.</w:t>
      </w:r>
      <w:r>
        <w:rPr>
          <w:rFonts w:ascii="楷体_GB2312" w:eastAsia="楷体_GB2312" w:hAnsi="楷体_GB2312" w:cs="楷体_GB2312" w:hint="eastAsia"/>
          <w:b/>
          <w:sz w:val="32"/>
          <w:szCs w:val="32"/>
        </w:rPr>
        <w:t>中央重视。</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12-13</w:t>
      </w:r>
      <w:r>
        <w:rPr>
          <w:rFonts w:ascii="仿宋_GB2312" w:eastAsia="仿宋_GB2312" w:hAnsi="仿宋_GB2312" w:cs="仿宋_GB2312" w:hint="eastAsia"/>
          <w:sz w:val="32"/>
          <w:szCs w:val="32"/>
        </w:rPr>
        <w:t>日，党中央、国务院组织召开了全国职业教育大会，为贯彻落实本次大会精神，中办国办印发《关于推动现代职业教育高质量发展的意见》指出：“职业教育是国民教育体系和人力资源开发的重要组成部分，肩负着培养多样化人才、传承技术技能、促进就业创业的重要职责。在全面建设社会主义现代化国家新征程中，职业教育前途广阔、大有可为。”“各级党委和政府要把推动现代职业教育高质量发展摆在更加突出的位置，更好支持和帮助职业教育发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这是党和国家对办好职业教育的殷切希望。</w:t>
      </w:r>
    </w:p>
    <w:p w:rsidR="00DD32A6" w:rsidRDefault="00FA3A57" w:rsidP="00FA3A57">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2.</w:t>
      </w:r>
      <w:r>
        <w:rPr>
          <w:rFonts w:ascii="楷体_GB2312" w:eastAsia="楷体_GB2312" w:hAnsi="楷体_GB2312" w:cs="楷体_GB2312" w:hint="eastAsia"/>
          <w:b/>
          <w:sz w:val="32"/>
          <w:szCs w:val="32"/>
        </w:rPr>
        <w:t>省委支持。</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日，省委</w:t>
      </w:r>
      <w:r>
        <w:rPr>
          <w:rFonts w:ascii="仿宋_GB2312" w:eastAsia="仿宋_GB2312" w:hAnsi="仿宋_GB2312" w:cs="仿宋_GB2312" w:hint="eastAsia"/>
          <w:sz w:val="32"/>
          <w:szCs w:val="32"/>
        </w:rPr>
        <w:t>办公厅省人民政府办公厅印发《关于实施新时代浙江工匠培育工程的意见》指出：“到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年，全省技能人才总量达到</w:t>
      </w:r>
      <w:r>
        <w:rPr>
          <w:rFonts w:ascii="仿宋_GB2312" w:eastAsia="仿宋_GB2312" w:hAnsi="仿宋_GB2312" w:cs="仿宋_GB2312" w:hint="eastAsia"/>
          <w:sz w:val="32"/>
          <w:szCs w:val="32"/>
        </w:rPr>
        <w:t>1150</w:t>
      </w:r>
      <w:r>
        <w:rPr>
          <w:rFonts w:ascii="仿宋_GB2312" w:eastAsia="仿宋_GB2312" w:hAnsi="仿宋_GB2312" w:cs="仿宋_GB2312" w:hint="eastAsia"/>
          <w:sz w:val="32"/>
          <w:szCs w:val="32"/>
        </w:rPr>
        <w:t>万人左右，其中，高技能人才数量超过</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万人，占技能人才的比例达到</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”“全省每年分别培养中、高级技能以上毕业生</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万人。”“力</w:t>
      </w:r>
      <w:r>
        <w:rPr>
          <w:rFonts w:ascii="仿宋_GB2312" w:eastAsia="仿宋_GB2312" w:hAnsi="仿宋_GB2312" w:cs="仿宋_GB2312" w:hint="eastAsia"/>
          <w:sz w:val="32"/>
          <w:szCs w:val="32"/>
        </w:rPr>
        <w:lastRenderedPageBreak/>
        <w:t>争到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年，全省累计开展职业技能培训</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万人次，参加培训人员平均提升一个技能等级，其中达到高级工以上技能等级的占</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为贯彻落实《意见》，力争到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年，分批建成</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所一流技师学院，在建设标准中提到占地面积不少于</w:t>
      </w:r>
      <w:r>
        <w:rPr>
          <w:rFonts w:ascii="仿宋_GB2312" w:eastAsia="仿宋_GB2312" w:hAnsi="仿宋_GB2312" w:cs="仿宋_GB2312" w:hint="eastAsia"/>
          <w:sz w:val="32"/>
          <w:szCs w:val="32"/>
        </w:rPr>
        <w:t>480</w:t>
      </w:r>
      <w:r>
        <w:rPr>
          <w:rFonts w:ascii="仿宋_GB2312" w:eastAsia="仿宋_GB2312" w:hAnsi="仿宋_GB2312" w:cs="仿宋_GB2312" w:hint="eastAsia"/>
          <w:sz w:val="32"/>
          <w:szCs w:val="32"/>
        </w:rPr>
        <w:t>亩，建筑面积不少于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万平米，实训场地面积不少于</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万平米，在校生不少于</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人等指标，为进一步提升技师学院的办学规模与质量指明了方向，这是我省经济社会高质量发展，实现共同富裕对高素质技术技能人才培养提出的新要求。</w:t>
      </w:r>
    </w:p>
    <w:p w:rsidR="00DD32A6" w:rsidRDefault="00FA3A57" w:rsidP="00FA3A57">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3.</w:t>
      </w:r>
      <w:r>
        <w:rPr>
          <w:rFonts w:ascii="楷体_GB2312" w:eastAsia="楷体_GB2312" w:hAnsi="楷体_GB2312" w:cs="楷体_GB2312" w:hint="eastAsia"/>
          <w:b/>
          <w:sz w:val="32"/>
          <w:szCs w:val="32"/>
        </w:rPr>
        <w:t>学校努力。</w:t>
      </w:r>
      <w:r>
        <w:rPr>
          <w:rFonts w:ascii="仿宋_GB2312" w:eastAsia="仿宋_GB2312" w:hAnsi="仿宋_GB2312" w:cs="仿宋_GB2312" w:hint="eastAsia"/>
          <w:sz w:val="32"/>
          <w:szCs w:val="32"/>
        </w:rPr>
        <w:t>慈溪技师学院是一所市教育局直属的职业学校，位于宁波前湾新区，在省内外具有一定的知名度。学校占地</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亩，建筑面积</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万平米，实训场地面积</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万平米，在校生</w:t>
      </w:r>
      <w:r>
        <w:rPr>
          <w:rFonts w:ascii="仿宋_GB2312" w:eastAsia="仿宋_GB2312" w:hAnsi="仿宋_GB2312" w:cs="仿宋_GB2312" w:hint="eastAsia"/>
          <w:sz w:val="32"/>
          <w:szCs w:val="32"/>
        </w:rPr>
        <w:t>3225</w:t>
      </w:r>
      <w:r>
        <w:rPr>
          <w:rFonts w:ascii="仿宋_GB2312" w:eastAsia="仿宋_GB2312" w:hAnsi="仿宋_GB2312" w:cs="仿宋_GB2312" w:hint="eastAsia"/>
          <w:sz w:val="32"/>
          <w:szCs w:val="32"/>
        </w:rPr>
        <w:t>人，其中高级工和技师</w:t>
      </w:r>
      <w:proofErr w:type="gramStart"/>
      <w:r>
        <w:rPr>
          <w:rFonts w:ascii="仿宋_GB2312" w:eastAsia="仿宋_GB2312" w:hAnsi="仿宋_GB2312" w:cs="仿宋_GB2312" w:hint="eastAsia"/>
          <w:sz w:val="32"/>
          <w:szCs w:val="32"/>
        </w:rPr>
        <w:t>段学生</w:t>
      </w:r>
      <w:proofErr w:type="gramEnd"/>
      <w:r>
        <w:rPr>
          <w:rFonts w:ascii="仿宋_GB2312" w:eastAsia="仿宋_GB2312" w:hAnsi="仿宋_GB2312" w:cs="仿宋_GB2312" w:hint="eastAsia"/>
          <w:sz w:val="32"/>
          <w:szCs w:val="32"/>
        </w:rPr>
        <w:t>832</w:t>
      </w:r>
      <w:r>
        <w:rPr>
          <w:rFonts w:ascii="仿宋_GB2312" w:eastAsia="仿宋_GB2312" w:hAnsi="仿宋_GB2312" w:cs="仿宋_GB2312" w:hint="eastAsia"/>
          <w:sz w:val="32"/>
          <w:szCs w:val="32"/>
        </w:rPr>
        <w:t>人，离省一流技师学院的建设标准还有很大差距。学校每年毕业生</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余人，社会培训</w:t>
      </w:r>
      <w:proofErr w:type="gramStart"/>
      <w:r>
        <w:rPr>
          <w:rFonts w:ascii="仿宋_GB2312" w:eastAsia="仿宋_GB2312" w:hAnsi="仿宋_GB2312" w:cs="仿宋_GB2312" w:hint="eastAsia"/>
          <w:sz w:val="32"/>
          <w:szCs w:val="32"/>
        </w:rPr>
        <w:t>鉴定近</w:t>
      </w:r>
      <w:proofErr w:type="gramEnd"/>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万人次，远远满足</w:t>
      </w:r>
      <w:r>
        <w:rPr>
          <w:rFonts w:ascii="仿宋_GB2312" w:eastAsia="仿宋_GB2312" w:hAnsi="仿宋_GB2312" w:cs="仿宋_GB2312" w:hint="eastAsia"/>
          <w:sz w:val="32"/>
          <w:szCs w:val="32"/>
        </w:rPr>
        <w:t>不了慈溪与新区企业对技术技能人才的迫切需求。</w:t>
      </w:r>
      <w:r>
        <w:rPr>
          <w:rFonts w:ascii="仿宋_GB2312" w:eastAsia="仿宋_GB2312" w:hAnsi="仿宋_GB2312" w:cs="仿宋_GB2312" w:hint="eastAsia"/>
          <w:sz w:val="32"/>
          <w:szCs w:val="32"/>
        </w:rPr>
        <w:t xml:space="preserve"> </w:t>
      </w:r>
    </w:p>
    <w:p w:rsidR="00DD32A6" w:rsidRDefault="00FA3A57" w:rsidP="00FA3A57">
      <w:pPr>
        <w:numPr>
          <w:ilvl w:val="0"/>
          <w:numId w:val="1"/>
        </w:numPr>
        <w:spacing w:line="560" w:lineRule="exact"/>
        <w:rPr>
          <w:rFonts w:ascii="黑体" w:eastAsia="黑体" w:hAnsi="黑体" w:cs="黑体"/>
          <w:sz w:val="32"/>
          <w:szCs w:val="32"/>
        </w:rPr>
      </w:pPr>
      <w:r>
        <w:rPr>
          <w:rFonts w:ascii="黑体" w:eastAsia="黑体" w:hAnsi="黑体" w:cs="黑体" w:hint="eastAsia"/>
          <w:sz w:val="32"/>
          <w:szCs w:val="32"/>
        </w:rPr>
        <w:t>主要问题</w:t>
      </w:r>
    </w:p>
    <w:p w:rsidR="00DD32A6" w:rsidRDefault="00FA3A57" w:rsidP="00FA3A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慈溪民营经济发达，中小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众多，前湾新区拥有世界</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强企业</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余家，在全国经济综合实力百强县中排名第六，全省排名第一。但目前存在以下</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个主要问题。</w:t>
      </w:r>
    </w:p>
    <w:p w:rsidR="00DD32A6" w:rsidRDefault="00FA3A57" w:rsidP="00FA3A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许多</w:t>
      </w:r>
      <w:proofErr w:type="gramStart"/>
      <w:r>
        <w:rPr>
          <w:rFonts w:ascii="仿宋_GB2312" w:eastAsia="仿宋_GB2312" w:hAnsi="仿宋_GB2312" w:cs="仿宋_GB2312" w:hint="eastAsia"/>
          <w:sz w:val="32"/>
          <w:szCs w:val="32"/>
        </w:rPr>
        <w:t>企业既招不</w:t>
      </w:r>
      <w:proofErr w:type="gramEnd"/>
      <w:r>
        <w:rPr>
          <w:rFonts w:ascii="仿宋_GB2312" w:eastAsia="仿宋_GB2312" w:hAnsi="仿宋_GB2312" w:cs="仿宋_GB2312" w:hint="eastAsia"/>
          <w:sz w:val="32"/>
          <w:szCs w:val="32"/>
        </w:rPr>
        <w:t>到人，也留不住人才，严重影响了企业的可持续发展。</w:t>
      </w:r>
    </w:p>
    <w:p w:rsidR="00DD32A6" w:rsidRDefault="00FA3A57" w:rsidP="00FA3A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为打造更多“专精特新”小巨人和单项冠军企业，迫切需</w:t>
      </w:r>
      <w:r>
        <w:rPr>
          <w:rFonts w:ascii="仿宋_GB2312" w:eastAsia="仿宋_GB2312" w:hAnsi="仿宋_GB2312" w:cs="仿宋_GB2312" w:hint="eastAsia"/>
          <w:sz w:val="32"/>
          <w:szCs w:val="32"/>
        </w:rPr>
        <w:lastRenderedPageBreak/>
        <w:t>要为企业转型升级提供本土化高水平技术技能人才。</w:t>
      </w:r>
    </w:p>
    <w:p w:rsidR="00DD32A6" w:rsidRDefault="00FA3A57" w:rsidP="00FA3A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因此，我们建议市与新区资源共享，共同打造国内领先，省内一流的技师学院，支持慈溪技师学院培养培训更多数量，更高质量的高技能人才，服务企业可持续发展，助力建设“共富共美现代化新慈溪”。</w:t>
      </w:r>
    </w:p>
    <w:p w:rsidR="00DD32A6" w:rsidRDefault="00FA3A57" w:rsidP="00FA3A57">
      <w:pPr>
        <w:numPr>
          <w:ilvl w:val="0"/>
          <w:numId w:val="1"/>
        </w:numPr>
        <w:spacing w:line="560" w:lineRule="exact"/>
        <w:rPr>
          <w:rFonts w:ascii="黑体" w:eastAsia="黑体" w:hAnsi="黑体" w:cs="黑体"/>
          <w:sz w:val="32"/>
          <w:szCs w:val="32"/>
        </w:rPr>
      </w:pPr>
      <w:r>
        <w:rPr>
          <w:rFonts w:ascii="黑体" w:eastAsia="黑体" w:hAnsi="黑体" w:cs="黑体" w:hint="eastAsia"/>
          <w:sz w:val="32"/>
          <w:szCs w:val="32"/>
        </w:rPr>
        <w:t>主要举措</w:t>
      </w:r>
    </w:p>
    <w:p w:rsidR="00DD32A6" w:rsidRDefault="00FA3A57" w:rsidP="00FA3A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根据相关文件精神，结合技师学院实际，提出以下</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条举措。</w:t>
      </w:r>
    </w:p>
    <w:p w:rsidR="00DD32A6" w:rsidRDefault="00FA3A57" w:rsidP="00FA3A57">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政府统筹，改善办学条件。</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学校现仍有</w:t>
      </w:r>
      <w:r>
        <w:rPr>
          <w:rFonts w:ascii="仿宋_GB2312" w:eastAsia="仿宋_GB2312" w:hAnsi="仿宋_GB2312" w:cs="仿宋_GB2312" w:hint="eastAsia"/>
          <w:sz w:val="32"/>
          <w:szCs w:val="32"/>
        </w:rPr>
        <w:t>22.5</w:t>
      </w:r>
      <w:r>
        <w:rPr>
          <w:rFonts w:ascii="仿宋_GB2312" w:eastAsia="仿宋_GB2312" w:hAnsi="仿宋_GB2312" w:cs="仿宋_GB2312" w:hint="eastAsia"/>
          <w:sz w:val="32"/>
          <w:szCs w:val="32"/>
        </w:rPr>
        <w:t>亩预留地，是用来建设二期工程——</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万平米左右的技师研修与社会培训基地，已列入市“十四五”教育发展规划，迫切希望能尽快立项建设。</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为达到省一流技师学院建设标准，占地面积还需增加</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亩以上，建筑面积还需增加</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万平米</w:t>
      </w:r>
      <w:r>
        <w:rPr>
          <w:rFonts w:ascii="仿宋_GB2312" w:eastAsia="仿宋_GB2312" w:hAnsi="仿宋_GB2312" w:cs="仿宋_GB2312" w:hint="eastAsia"/>
          <w:sz w:val="32"/>
          <w:szCs w:val="32"/>
        </w:rPr>
        <w:t>以上，可以有两种方案，一种方案征地新建一个校区，可以混合所有制，也可以非营利民营模式。另一种方案把现有个别三年制职高改为五年高级工、六年技师班的长学制，作为技师学院的分院。</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我们职业学校现有的公用经费为</w:t>
      </w:r>
      <w:r>
        <w:rPr>
          <w:rFonts w:ascii="仿宋_GB2312" w:eastAsia="仿宋_GB2312" w:hAnsi="仿宋_GB2312" w:cs="仿宋_GB2312" w:hint="eastAsia"/>
          <w:sz w:val="32"/>
          <w:szCs w:val="32"/>
        </w:rPr>
        <w:t>2880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生，已经执行了</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年时间，由于物价与人工工资年年上涨，学校运转十分艰难，迫切需要把公用经费提高到</w:t>
      </w:r>
      <w:r>
        <w:rPr>
          <w:rFonts w:ascii="仿宋_GB2312" w:eastAsia="仿宋_GB2312" w:hAnsi="仿宋_GB2312" w:cs="仿宋_GB2312" w:hint="eastAsia"/>
          <w:sz w:val="32"/>
          <w:szCs w:val="32"/>
        </w:rPr>
        <w:t>4500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w:t>
      </w:r>
    </w:p>
    <w:p w:rsidR="00DD32A6" w:rsidRDefault="00FA3A57" w:rsidP="00FA3A57">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学校挖潜，扩大招生规模。</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根据教室数量、实训场地，住宿就餐条件确定每年的招生班级，政府要给予一定的经费，支持学校由现在的面向慈溪招生扩大到面向全国招生，也可向对口支援的中西部地区</w:t>
      </w:r>
      <w:r>
        <w:rPr>
          <w:rFonts w:ascii="仿宋_GB2312" w:eastAsia="仿宋_GB2312" w:hAnsi="仿宋_GB2312" w:cs="仿宋_GB2312" w:hint="eastAsia"/>
          <w:sz w:val="32"/>
          <w:szCs w:val="32"/>
        </w:rPr>
        <w:t>进行招生。</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政府要给予一定的经费，支持</w:t>
      </w:r>
      <w:r>
        <w:rPr>
          <w:rFonts w:ascii="仿宋_GB2312" w:eastAsia="仿宋_GB2312" w:hAnsi="仿宋_GB2312" w:cs="仿宋_GB2312" w:hint="eastAsia"/>
          <w:sz w:val="32"/>
          <w:szCs w:val="32"/>
        </w:rPr>
        <w:lastRenderedPageBreak/>
        <w:t>学校与相关企业合作招收一个月、三个月、六个月、一年的技能提升班，解决企业招工难、留人更难的难题。</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加强宣传力度，充分利用各类媒体聚道，解读技术技能人才政策，分享学校建设成功案例，挖掘优秀毕业生典型事迹等，吸引更多的青年学子学技能、爱技能、强技能，营造技能成才、技能报国的社会氛围。</w:t>
      </w:r>
    </w:p>
    <w:p w:rsidR="00DD32A6" w:rsidRDefault="00FA3A57" w:rsidP="00FA3A57">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w:t>
      </w:r>
      <w:r>
        <w:rPr>
          <w:rFonts w:ascii="楷体_GB2312" w:eastAsia="楷体_GB2312" w:hAnsi="楷体_GB2312" w:cs="楷体_GB2312" w:hint="eastAsia"/>
          <w:b/>
          <w:bCs/>
          <w:sz w:val="32"/>
          <w:szCs w:val="32"/>
        </w:rPr>
        <w:t>校企协同，共建产业学院。</w:t>
      </w:r>
      <w:r>
        <w:rPr>
          <w:rFonts w:ascii="仿宋_GB2312" w:eastAsia="仿宋_GB2312" w:hAnsi="仿宋_GB2312" w:cs="仿宋_GB2312" w:hint="eastAsia"/>
          <w:sz w:val="32"/>
          <w:szCs w:val="32"/>
        </w:rPr>
        <w:t>政府要支持学校与龙头企业、“专精特新”小巨人和单项冠军等企业共建产业学院，推动具有技师研修、工匠培养、科技攻关、产品研发、生产服务、文化传承等功能的“校企共同体”建设，由</w:t>
      </w:r>
      <w:proofErr w:type="gramStart"/>
      <w:r>
        <w:rPr>
          <w:rFonts w:ascii="仿宋_GB2312" w:eastAsia="仿宋_GB2312" w:hAnsi="仿宋_GB2312" w:cs="仿宋_GB2312" w:hint="eastAsia"/>
          <w:sz w:val="32"/>
          <w:szCs w:val="32"/>
        </w:rPr>
        <w:t>企校双师</w:t>
      </w:r>
      <w:proofErr w:type="gramEnd"/>
      <w:r>
        <w:rPr>
          <w:rFonts w:ascii="仿宋_GB2312" w:eastAsia="仿宋_GB2312" w:hAnsi="仿宋_GB2312" w:cs="仿宋_GB2312" w:hint="eastAsia"/>
          <w:sz w:val="32"/>
          <w:szCs w:val="32"/>
        </w:rPr>
        <w:t>共同培养技能人才，在土地、金融、税收等方面，政府要给予一定的倾斜与优惠。</w:t>
      </w:r>
    </w:p>
    <w:p w:rsidR="00DD32A6" w:rsidRDefault="00FA3A57" w:rsidP="00FA3A57">
      <w:pPr>
        <w:spacing w:line="560" w:lineRule="exact"/>
        <w:ind w:firstLineChars="200" w:firstLine="643"/>
        <w:rPr>
          <w:rFonts w:ascii="仿宋_GB2312" w:eastAsia="仿宋_GB2312" w:hAnsi="仿宋_GB2312" w:cs="仿宋_GB2312"/>
          <w:color w:val="404040"/>
          <w:sz w:val="32"/>
          <w:szCs w:val="32"/>
        </w:rPr>
      </w:pPr>
      <w:r>
        <w:rPr>
          <w:rFonts w:ascii="楷体_GB2312" w:eastAsia="楷体_GB2312" w:hAnsi="楷体_GB2312" w:cs="楷体_GB2312" w:hint="eastAsia"/>
          <w:b/>
          <w:bCs/>
          <w:sz w:val="32"/>
          <w:szCs w:val="32"/>
        </w:rPr>
        <w:t>4.</w:t>
      </w:r>
      <w:r>
        <w:rPr>
          <w:rFonts w:ascii="楷体_GB2312" w:eastAsia="楷体_GB2312" w:hAnsi="楷体_GB2312" w:cs="楷体_GB2312" w:hint="eastAsia"/>
          <w:b/>
          <w:bCs/>
          <w:sz w:val="32"/>
          <w:szCs w:val="32"/>
        </w:rPr>
        <w:t>社校联动，拓展技能培训。</w:t>
      </w:r>
      <w:r>
        <w:rPr>
          <w:rFonts w:ascii="仿宋_GB2312" w:eastAsia="仿宋_GB2312" w:hAnsi="仿宋_GB2312" w:cs="仿宋_GB2312" w:hint="eastAsia"/>
          <w:sz w:val="32"/>
          <w:szCs w:val="32"/>
        </w:rPr>
        <w:t>统筹各类职业技能培训资源，政府补贴的职业技能培训项目全部</w:t>
      </w:r>
      <w:proofErr w:type="gramStart"/>
      <w:r>
        <w:rPr>
          <w:rFonts w:ascii="仿宋_GB2312" w:eastAsia="仿宋_GB2312" w:hAnsi="仿宋_GB2312" w:cs="仿宋_GB2312" w:hint="eastAsia"/>
          <w:sz w:val="32"/>
          <w:szCs w:val="32"/>
        </w:rPr>
        <w:t>向具备</w:t>
      </w:r>
      <w:proofErr w:type="gramEnd"/>
      <w:r>
        <w:rPr>
          <w:rFonts w:ascii="仿宋_GB2312" w:eastAsia="仿宋_GB2312" w:hAnsi="仿宋_GB2312" w:cs="仿宋_GB2312" w:hint="eastAsia"/>
          <w:sz w:val="32"/>
          <w:szCs w:val="32"/>
        </w:rPr>
        <w:t>资质的社会培训机构开放。推动线上培训平台建设，</w:t>
      </w:r>
      <w:proofErr w:type="gramStart"/>
      <w:r>
        <w:rPr>
          <w:rFonts w:ascii="仿宋_GB2312" w:eastAsia="仿宋_GB2312" w:hAnsi="仿宋_GB2312" w:cs="仿宋_GB2312" w:hint="eastAsia"/>
          <w:sz w:val="32"/>
          <w:szCs w:val="32"/>
        </w:rPr>
        <w:t>开发线</w:t>
      </w:r>
      <w:proofErr w:type="gramEnd"/>
      <w:r>
        <w:rPr>
          <w:rFonts w:ascii="仿宋_GB2312" w:eastAsia="仿宋_GB2312" w:hAnsi="仿宋_GB2312" w:cs="仿宋_GB2312" w:hint="eastAsia"/>
          <w:sz w:val="32"/>
          <w:szCs w:val="32"/>
        </w:rPr>
        <w:t>上培训资源，</w:t>
      </w:r>
      <w:proofErr w:type="gramStart"/>
      <w:r>
        <w:rPr>
          <w:rFonts w:ascii="仿宋_GB2312" w:eastAsia="仿宋_GB2312" w:hAnsi="仿宋_GB2312" w:cs="仿宋_GB2312" w:hint="eastAsia"/>
          <w:sz w:val="32"/>
          <w:szCs w:val="32"/>
        </w:rPr>
        <w:t>实现线</w:t>
      </w:r>
      <w:proofErr w:type="gramEnd"/>
      <w:r>
        <w:rPr>
          <w:rFonts w:ascii="仿宋_GB2312" w:eastAsia="仿宋_GB2312" w:hAnsi="仿宋_GB2312" w:cs="仿宋_GB2312" w:hint="eastAsia"/>
          <w:sz w:val="32"/>
          <w:szCs w:val="32"/>
        </w:rPr>
        <w:t>上线下培训协同发展。建立绩效激励机制，激发公办院校开展社会化培训等社会公共服务的积极性，在国有净资产</w:t>
      </w:r>
      <w:r>
        <w:rPr>
          <w:rFonts w:ascii="仿宋_GB2312" w:eastAsia="仿宋_GB2312" w:hAnsi="仿宋_GB2312" w:cs="仿宋_GB2312" w:hint="eastAsia"/>
          <w:sz w:val="32"/>
          <w:szCs w:val="32"/>
        </w:rPr>
        <w:t>不减少的前提下，绩效工资总量最高可上浮</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％，学校在内部分配时应向一线教职员工倾斜。</w:t>
      </w:r>
    </w:p>
    <w:p w:rsidR="00DD32A6" w:rsidRDefault="00DD32A6" w:rsidP="00FA3A57">
      <w:pPr>
        <w:spacing w:line="560" w:lineRule="exact"/>
        <w:ind w:firstLine="640"/>
        <w:rPr>
          <w:rFonts w:ascii="仿宋_GB2312" w:eastAsia="仿宋_GB2312" w:hAnsi="仿宋_GB2312" w:cs="仿宋_GB2312"/>
          <w:b/>
          <w:bCs/>
          <w:sz w:val="32"/>
          <w:szCs w:val="32"/>
        </w:rPr>
      </w:pPr>
    </w:p>
    <w:p w:rsidR="00DD32A6" w:rsidRDefault="00DD32A6" w:rsidP="00FA3A57">
      <w:pPr>
        <w:spacing w:line="560" w:lineRule="exact"/>
        <w:ind w:left="640"/>
        <w:rPr>
          <w:rFonts w:ascii="楷体_GB2312" w:eastAsia="楷体_GB2312" w:hAnsi="Calibri" w:cs="Times New Roman"/>
          <w:b/>
          <w:bCs/>
          <w:sz w:val="32"/>
          <w:szCs w:val="32"/>
        </w:rPr>
      </w:pPr>
    </w:p>
    <w:p w:rsidR="00DD32A6" w:rsidRDefault="00DD32A6" w:rsidP="00FA3A57">
      <w:pPr>
        <w:spacing w:line="560" w:lineRule="exact"/>
        <w:rPr>
          <w:rFonts w:ascii="楷体_GB2312" w:eastAsia="楷体_GB2312" w:hAnsi="Calibri" w:cs="Times New Roman"/>
          <w:sz w:val="32"/>
          <w:szCs w:val="32"/>
        </w:rPr>
      </w:pPr>
    </w:p>
    <w:p w:rsidR="00DD32A6" w:rsidRDefault="00DD32A6" w:rsidP="00FA3A57">
      <w:pPr>
        <w:spacing w:line="560" w:lineRule="exact"/>
        <w:rPr>
          <w:rFonts w:ascii="仿宋" w:eastAsia="仿宋" w:hAnsi="仿宋" w:cs="仿宋"/>
          <w:sz w:val="32"/>
          <w:szCs w:val="32"/>
        </w:rPr>
      </w:pPr>
    </w:p>
    <w:sectPr w:rsidR="00DD32A6" w:rsidSect="00FA3A57">
      <w:footerReference w:type="default" r:id="rId8"/>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2A6" w:rsidRDefault="00DD32A6" w:rsidP="00DD32A6">
      <w:r>
        <w:separator/>
      </w:r>
    </w:p>
  </w:endnote>
  <w:endnote w:type="continuationSeparator" w:id="1">
    <w:p w:rsidR="00DD32A6" w:rsidRDefault="00DD32A6" w:rsidP="00DD3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A6" w:rsidRDefault="00DD32A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DD32A6" w:rsidRDefault="00DD32A6">
                <w:pPr>
                  <w:pStyle w:val="a3"/>
                </w:pPr>
                <w:r>
                  <w:rPr>
                    <w:rFonts w:hint="eastAsia"/>
                  </w:rPr>
                  <w:fldChar w:fldCharType="begin"/>
                </w:r>
                <w:r w:rsidR="00FA3A57">
                  <w:rPr>
                    <w:rFonts w:hint="eastAsia"/>
                  </w:rPr>
                  <w:instrText xml:space="preserve"> PAGE  \* MERGEFORMAT </w:instrText>
                </w:r>
                <w:r>
                  <w:rPr>
                    <w:rFonts w:hint="eastAsia"/>
                  </w:rPr>
                  <w:fldChar w:fldCharType="separate"/>
                </w:r>
                <w:r w:rsidR="00FA3A5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2A6" w:rsidRDefault="00DD32A6" w:rsidP="00DD32A6">
      <w:r>
        <w:separator/>
      </w:r>
    </w:p>
  </w:footnote>
  <w:footnote w:type="continuationSeparator" w:id="1">
    <w:p w:rsidR="00DD32A6" w:rsidRDefault="00DD32A6" w:rsidP="00DD32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43BF25"/>
    <w:multiLevelType w:val="singleLevel"/>
    <w:tmpl w:val="E243BF25"/>
    <w:lvl w:ilvl="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0D06F0B"/>
    <w:rsid w:val="001A583C"/>
    <w:rsid w:val="00401E5A"/>
    <w:rsid w:val="005E221F"/>
    <w:rsid w:val="006D09C7"/>
    <w:rsid w:val="00764379"/>
    <w:rsid w:val="00882A6F"/>
    <w:rsid w:val="0097723B"/>
    <w:rsid w:val="00AE7319"/>
    <w:rsid w:val="00C7485F"/>
    <w:rsid w:val="00DD32A6"/>
    <w:rsid w:val="00F20268"/>
    <w:rsid w:val="00FA3A57"/>
    <w:rsid w:val="01FB0CA0"/>
    <w:rsid w:val="03BD2D91"/>
    <w:rsid w:val="04653A59"/>
    <w:rsid w:val="04B7486C"/>
    <w:rsid w:val="0808462F"/>
    <w:rsid w:val="0C5C7050"/>
    <w:rsid w:val="0F1430AD"/>
    <w:rsid w:val="13BE5418"/>
    <w:rsid w:val="17047DE9"/>
    <w:rsid w:val="181E4382"/>
    <w:rsid w:val="1835470C"/>
    <w:rsid w:val="1AB16E6F"/>
    <w:rsid w:val="1EC65273"/>
    <w:rsid w:val="1F81118F"/>
    <w:rsid w:val="21C84163"/>
    <w:rsid w:val="26542FB5"/>
    <w:rsid w:val="27120871"/>
    <w:rsid w:val="279D6E5A"/>
    <w:rsid w:val="2CB45835"/>
    <w:rsid w:val="2D8F7400"/>
    <w:rsid w:val="2FC23645"/>
    <w:rsid w:val="30AC2A06"/>
    <w:rsid w:val="316E443E"/>
    <w:rsid w:val="35DC19A6"/>
    <w:rsid w:val="37FA39FA"/>
    <w:rsid w:val="39DE5A51"/>
    <w:rsid w:val="3BF569AD"/>
    <w:rsid w:val="43CC594D"/>
    <w:rsid w:val="448A1868"/>
    <w:rsid w:val="455541ED"/>
    <w:rsid w:val="46C10ED4"/>
    <w:rsid w:val="4762054D"/>
    <w:rsid w:val="480D03B7"/>
    <w:rsid w:val="4C730994"/>
    <w:rsid w:val="50D06F0B"/>
    <w:rsid w:val="559F11B2"/>
    <w:rsid w:val="57BA7FFC"/>
    <w:rsid w:val="5BA072BD"/>
    <w:rsid w:val="62245B67"/>
    <w:rsid w:val="6F335886"/>
    <w:rsid w:val="6FAE4D12"/>
    <w:rsid w:val="6FDF0E9F"/>
    <w:rsid w:val="721075CE"/>
    <w:rsid w:val="75DD55F4"/>
    <w:rsid w:val="7B2F6FD6"/>
    <w:rsid w:val="7BCC41C0"/>
    <w:rsid w:val="7DA74084"/>
    <w:rsid w:val="7EB62523"/>
    <w:rsid w:val="7FB85C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32A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D32A6"/>
    <w:pPr>
      <w:tabs>
        <w:tab w:val="center" w:pos="4153"/>
        <w:tab w:val="right" w:pos="8306"/>
      </w:tabs>
      <w:snapToGrid w:val="0"/>
      <w:jc w:val="left"/>
    </w:pPr>
    <w:rPr>
      <w:sz w:val="18"/>
    </w:rPr>
  </w:style>
  <w:style w:type="paragraph" w:styleId="a4">
    <w:name w:val="header"/>
    <w:basedOn w:val="a"/>
    <w:qFormat/>
    <w:rsid w:val="00DD32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DD32A6"/>
    <w:pPr>
      <w:spacing w:beforeAutospacing="1" w:afterAutospacing="1"/>
      <w:jc w:val="left"/>
    </w:pPr>
    <w:rPr>
      <w:rFonts w:cs="Times New Roman"/>
      <w:kern w:val="0"/>
      <w:sz w:val="24"/>
    </w:rPr>
  </w:style>
  <w:style w:type="character" w:styleId="a6">
    <w:name w:val="Strong"/>
    <w:basedOn w:val="a0"/>
    <w:qFormat/>
    <w:rsid w:val="00DD32A6"/>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1898</Words>
  <Characters>103</Characters>
  <Application>Microsoft Office Word</Application>
  <DocSecurity>0</DocSecurity>
  <Lines>1</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7</cp:revision>
  <cp:lastPrinted>2022-01-13T10:19:00Z</cp:lastPrinted>
  <dcterms:created xsi:type="dcterms:W3CDTF">2022-01-09T00:15:00Z</dcterms:created>
  <dcterms:modified xsi:type="dcterms:W3CDTF">2022-01-23T02:42:00Z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36060844138F440FAC029F9E00BCE3EB</vt:lpwstr>
  </property>
</Properties>
</file>