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关于市十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sz w:val="32"/>
          <w:szCs w:val="32"/>
        </w:rPr>
        <w:t>届人大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/>
          <w:sz w:val="32"/>
          <w:szCs w:val="32"/>
        </w:rPr>
        <w:t>次会议第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363</w:t>
      </w:r>
      <w:r>
        <w:rPr>
          <w:rFonts w:hint="eastAsia" w:ascii="黑体" w:eastAsia="黑体"/>
          <w:b/>
          <w:sz w:val="32"/>
          <w:szCs w:val="32"/>
        </w:rPr>
        <w:t>号建议协办意见的函</w:t>
      </w:r>
    </w:p>
    <w:p>
      <w:pPr>
        <w:widowControl/>
        <w:rPr>
          <w:rFonts w:hint="eastAsia" w:ascii="仿宋" w:hAnsi="仿宋" w:eastAsia="仿宋" w:cs="宋体"/>
          <w:kern w:val="0"/>
          <w:sz w:val="30"/>
          <w:szCs w:val="30"/>
        </w:rPr>
      </w:pPr>
    </w:p>
    <w:p>
      <w:pPr>
        <w:widowControl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市经信局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市人大十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/>
          <w:sz w:val="30"/>
          <w:szCs w:val="30"/>
        </w:rPr>
        <w:t>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次会议第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363</w:t>
      </w:r>
      <w:r>
        <w:rPr>
          <w:rFonts w:hint="eastAsia" w:ascii="仿宋" w:hAnsi="仿宋" w:eastAsia="仿宋"/>
          <w:sz w:val="30"/>
          <w:szCs w:val="30"/>
        </w:rPr>
        <w:t>号建议《</w:t>
      </w:r>
      <w:r>
        <w:rPr>
          <w:rFonts w:hint="eastAsia" w:ascii="仿宋" w:hAnsi="仿宋" w:eastAsia="仿宋"/>
          <w:sz w:val="30"/>
          <w:szCs w:val="30"/>
          <w:lang w:eastAsia="zh-CN"/>
        </w:rPr>
        <w:t>关于进一步加强政企合作的建设</w:t>
      </w:r>
      <w:r>
        <w:rPr>
          <w:rFonts w:hint="eastAsia" w:ascii="仿宋" w:hAnsi="仿宋" w:eastAsia="仿宋"/>
          <w:sz w:val="30"/>
          <w:szCs w:val="30"/>
        </w:rPr>
        <w:t>》已收悉，现提出如下协办意见：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一、我市政企合作平台建设现状。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设立外贸企业物流信息平台。一是建立海外智慧物流平台。受地缘政治、国际贸易和疫情等因素影响，为解决外贸企业出货难题，省商务厅设立了海外智慧物流平台，整合我省海外物流资源，帮助企业解决出货难问题。截止到4月底，我市已有1100余家外贸企业上线该平台。二是设立中远海运慈溪办事处。为解决企业一柜难求的困境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市商务局与中远海运合作，在慈溪设立中远海运慈溪办事处。目前，已有12家外贸企业与中远海运签订了直客合作协议。</w:t>
      </w:r>
    </w:p>
    <w:p>
      <w:pPr>
        <w:widowControl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2、加强政企交流沟通平台建设。一是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建立“慈溪市外贸企业群”QQ群。企业生产经营中碰到的任何问题都可以在群里提出，为全市外贸企业交流和互帮互助提供平台。市商务局也会将企业奖励申报、人员招聘、人才培训、境内外参展、海外风险防范等信息发布在群里，供有需求的选择，建立了良好的政企沟通平台。目前该QQ群已有2000余家外贸企业代表加入。二是不定期召开重点企业座谈会。不定期召开全市外贸实力效益企业工作座谈会，了解我市重点外贸企业近阶段碰到的困难，同时邀请各涉外部门参加，向企业介绍最新的涉外政策，建立良好的政企沟通平台。</w:t>
      </w:r>
    </w:p>
    <w:p>
      <w:pPr>
        <w:widowControl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二、下步工作。</w:t>
      </w:r>
    </w:p>
    <w:p>
      <w:pPr>
        <w:widowControl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、做好宣传工作。我们将利用电话、会议、上门服务等方式，宣传海外智慧物流平台、慈溪市外贸企业群等政企沟通服务平台，争取让更多的企业加入到我们的平台中。努力提高平台活跃度，及时有效的将信息传达给全市外贸企业，也帮助我们更好的了解企业存在的困难和问题。</w:t>
      </w:r>
    </w:p>
    <w:p>
      <w:pPr>
        <w:widowControl/>
        <w:ind w:firstLine="600" w:firstLineChars="200"/>
        <w:rPr>
          <w:rFonts w:hint="default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、做好平台建设和维护工作。我们将继续联合各涉外部门定期或不定期的通过企业问卷、调研、座谈会等形式，了解企业存在的困难和问题，也将及时将各部门最新的涉外政策传达给企业，建立政企沟通的桥梁。编印最新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外贸政策汇编，通过各镇（街道）分发给全市外贸企业，使更多的企业了解外贸政策，用足用好外贸政策。</w:t>
      </w:r>
    </w:p>
    <w:p>
      <w:pPr>
        <w:widowControl/>
        <w:ind w:firstLine="600" w:firstLineChars="200"/>
        <w:rPr>
          <w:rFonts w:hint="default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399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</w:rPr>
        <w:t>慈溪市商务局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2022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eastAsia="zh-CN"/>
        </w:rPr>
        <w:t>陈燕炯</w:t>
      </w:r>
    </w:p>
    <w:p>
      <w:pPr>
        <w:spacing w:line="54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63968965</w:t>
      </w:r>
    </w:p>
    <w:p>
      <w:pPr>
        <w:rPr>
          <w:rFonts w:ascii="仿宋_GB2312" w:hAnsi="Verdana" w:eastAsia="仿宋_GB2312" w:cs="宋体"/>
          <w:spacing w:val="-16"/>
          <w:kern w:val="0"/>
          <w:sz w:val="30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474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- 17 -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- 18 -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1DF9"/>
    <w:rsid w:val="212B36E0"/>
    <w:rsid w:val="213F5442"/>
    <w:rsid w:val="41D40B63"/>
    <w:rsid w:val="63FF7FE9"/>
    <w:rsid w:val="70C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2022-04-25T07:22:00Z</dcterms:created>
  <dc:creator>Administrator</dc:creator>
  <cp:lastModifiedBy>许永锋</cp:lastModifiedBy>
  <dcterms:modified xsi:type="dcterms:W3CDTF">2022-04-27T13:19:44Z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