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eastAsia="宋体" w:cs="Arial"/>
          <w:b/>
          <w:sz w:val="44"/>
          <w:szCs w:val="44"/>
        </w:rPr>
      </w:pPr>
    </w:p>
    <w:p>
      <w:pPr>
        <w:jc w:val="center"/>
        <w:rPr>
          <w:rFonts w:ascii="黑体" w:eastAsia="黑体"/>
          <w:spacing w:val="-20"/>
          <w:sz w:val="44"/>
          <w:szCs w:val="44"/>
        </w:rPr>
      </w:pPr>
      <w:r>
        <w:rPr>
          <w:rFonts w:hint="eastAsia" w:ascii="黑体" w:eastAsia="黑体"/>
          <w:spacing w:val="-20"/>
          <w:sz w:val="44"/>
          <w:szCs w:val="44"/>
        </w:rPr>
        <w:t>关于十</w:t>
      </w:r>
      <w:r>
        <w:rPr>
          <w:rFonts w:ascii="黑体" w:eastAsia="黑体"/>
          <w:spacing w:val="-20"/>
          <w:sz w:val="44"/>
          <w:szCs w:val="44"/>
        </w:rPr>
        <w:t>八</w:t>
      </w:r>
      <w:r>
        <w:rPr>
          <w:rFonts w:hint="eastAsia" w:ascii="黑体" w:eastAsia="黑体"/>
          <w:spacing w:val="-20"/>
          <w:sz w:val="44"/>
          <w:szCs w:val="44"/>
        </w:rPr>
        <w:t>届</w:t>
      </w:r>
      <w:r>
        <w:rPr>
          <w:rFonts w:ascii="黑体" w:eastAsia="黑体"/>
          <w:spacing w:val="-20"/>
          <w:sz w:val="44"/>
          <w:szCs w:val="44"/>
        </w:rPr>
        <w:t>人大一</w:t>
      </w:r>
      <w:r>
        <w:rPr>
          <w:rFonts w:hint="eastAsia" w:ascii="黑体" w:eastAsia="黑体"/>
          <w:spacing w:val="-20"/>
          <w:sz w:val="44"/>
          <w:szCs w:val="44"/>
        </w:rPr>
        <w:t>次会议</w:t>
      </w:r>
      <w:bookmarkStart w:id="0" w:name="_GoBack"/>
      <w:bookmarkEnd w:id="0"/>
      <w:r>
        <w:rPr>
          <w:rFonts w:hint="eastAsia" w:ascii="黑体" w:eastAsia="黑体"/>
          <w:spacing w:val="-20"/>
          <w:sz w:val="44"/>
          <w:szCs w:val="44"/>
        </w:rPr>
        <w:t>第</w:t>
      </w:r>
      <w:r>
        <w:rPr>
          <w:rFonts w:ascii="黑体" w:eastAsia="黑体"/>
          <w:spacing w:val="-20"/>
          <w:sz w:val="44"/>
          <w:szCs w:val="44"/>
        </w:rPr>
        <w:t>163</w:t>
      </w:r>
      <w:r>
        <w:rPr>
          <w:rFonts w:hint="eastAsia" w:ascii="黑体" w:eastAsia="黑体"/>
          <w:spacing w:val="-20"/>
          <w:sz w:val="44"/>
          <w:szCs w:val="44"/>
        </w:rPr>
        <w:t>号</w:t>
      </w:r>
    </w:p>
    <w:p>
      <w:pPr>
        <w:widowControl/>
        <w:jc w:val="center"/>
        <w:textAlignment w:val="top"/>
        <w:rPr>
          <w:rFonts w:ascii="黑体" w:eastAsia="黑体"/>
          <w:spacing w:val="-20"/>
          <w:sz w:val="44"/>
          <w:szCs w:val="44"/>
        </w:rPr>
      </w:pPr>
      <w:r>
        <w:rPr>
          <w:rFonts w:ascii="黑体" w:eastAsia="黑体"/>
          <w:spacing w:val="-20"/>
          <w:sz w:val="44"/>
          <w:szCs w:val="44"/>
        </w:rPr>
        <w:t>建议</w:t>
      </w:r>
      <w:r>
        <w:rPr>
          <w:rFonts w:hint="eastAsia" w:ascii="黑体" w:eastAsia="黑体"/>
          <w:spacing w:val="-20"/>
          <w:sz w:val="44"/>
          <w:szCs w:val="44"/>
        </w:rPr>
        <w:t>的协办意见</w:t>
      </w:r>
    </w:p>
    <w:p>
      <w:pPr>
        <w:jc w:val="left"/>
        <w:rPr>
          <w:rFonts w:ascii="仿宋" w:eastAsia="仿宋"/>
          <w:sz w:val="32"/>
          <w:szCs w:val="32"/>
        </w:rPr>
      </w:pPr>
    </w:p>
    <w:p>
      <w:pPr>
        <w:rPr>
          <w:rFonts w:ascii="仿宋_GB2312" w:eastAsia="仿宋_GB2312"/>
          <w:spacing w:val="-20"/>
          <w:sz w:val="32"/>
          <w:szCs w:val="32"/>
        </w:rPr>
      </w:pPr>
      <w:r>
        <w:rPr>
          <w:rFonts w:ascii="仿宋_GB2312" w:eastAsia="仿宋_GB2312"/>
          <w:spacing w:val="-20"/>
          <w:sz w:val="32"/>
          <w:szCs w:val="32"/>
        </w:rPr>
        <w:t>市教育局</w:t>
      </w:r>
      <w:r>
        <w:rPr>
          <w:rFonts w:hint="eastAsia" w:ascii="仿宋_GB2312" w:eastAsia="仿宋_GB2312"/>
          <w:spacing w:val="-20"/>
          <w:sz w:val="32"/>
          <w:szCs w:val="32"/>
        </w:rPr>
        <w:t>：</w:t>
      </w:r>
    </w:p>
    <w:p>
      <w:pPr>
        <w:ind w:firstLine="560" w:firstLineChars="200"/>
        <w:rPr>
          <w:rFonts w:ascii="仿宋_GB2312" w:eastAsia="仿宋_GB2312"/>
          <w:spacing w:val="-20"/>
          <w:sz w:val="32"/>
          <w:szCs w:val="32"/>
        </w:rPr>
      </w:pPr>
      <w:r>
        <w:rPr>
          <w:rFonts w:ascii="仿宋_GB2312" w:eastAsia="仿宋_GB2312"/>
          <w:spacing w:val="-20"/>
          <w:sz w:val="32"/>
          <w:szCs w:val="32"/>
        </w:rPr>
        <w:t>龚建立代表</w:t>
      </w:r>
      <w:r>
        <w:rPr>
          <w:rFonts w:hint="eastAsia" w:ascii="仿宋_GB2312" w:eastAsia="仿宋_GB2312"/>
          <w:spacing w:val="-20"/>
          <w:sz w:val="32"/>
          <w:szCs w:val="32"/>
        </w:rPr>
        <w:t>提出的《关于双减背景下推进非遗项目进校园的建议》已收悉，现提出如下协办意见：</w:t>
      </w:r>
    </w:p>
    <w:p>
      <w:pPr>
        <w:ind w:firstLine="644"/>
        <w:rPr>
          <w:rFonts w:ascii="仿宋_GB2312" w:eastAsia="仿宋_GB2312" w:cs="仿宋_GB2312"/>
          <w:spacing w:val="-20"/>
          <w:kern w:val="0"/>
          <w:sz w:val="32"/>
          <w:szCs w:val="32"/>
          <w:u w:val="none"/>
          <w:shd w:val="clear" w:color="auto" w:fill="FFFFFF"/>
          <w:lang w:val="en-US" w:eastAsia="zh-CN"/>
        </w:rPr>
      </w:pPr>
      <w:r>
        <w:rPr>
          <w:rFonts w:hint="eastAsia" w:ascii="仿宋_GB2312" w:eastAsia="仿宋_GB2312"/>
          <w:color w:val="auto"/>
          <w:spacing w:val="-20"/>
          <w:sz w:val="32"/>
          <w:szCs w:val="32"/>
        </w:rPr>
        <w:t>非物质文化遗产是中华优秀传统文化的重要组成部分，保护好、传承好、利用好非物质文化遗产，对于延续历史文脉、坚定文化自信、具有重要意义。</w:t>
      </w:r>
      <w:r>
        <w:rPr>
          <w:rFonts w:ascii="仿宋_GB2312" w:eastAsia="仿宋_GB2312"/>
          <w:color w:val="auto"/>
          <w:spacing w:val="-20"/>
          <w:sz w:val="32"/>
          <w:szCs w:val="32"/>
        </w:rPr>
        <w:t>在</w:t>
      </w:r>
      <w:r>
        <w:rPr>
          <w:rFonts w:hint="eastAsia" w:ascii="仿宋_GB2312" w:eastAsia="仿宋_GB2312"/>
          <w:spacing w:val="-20"/>
          <w:sz w:val="32"/>
          <w:szCs w:val="32"/>
        </w:rPr>
        <w:t>双减背景下推进非遗项目进校园</w:t>
      </w:r>
      <w:r>
        <w:rPr>
          <w:rFonts w:ascii="仿宋_GB2312" w:eastAsia="仿宋_GB2312"/>
          <w:spacing w:val="-20"/>
          <w:sz w:val="32"/>
          <w:szCs w:val="32"/>
        </w:rPr>
        <w:t>，</w:t>
      </w:r>
      <w:r>
        <w:rPr>
          <w:rFonts w:hint="eastAsia" w:ascii="仿宋_GB2312" w:eastAsia="仿宋_GB2312"/>
          <w:color w:val="auto"/>
          <w:spacing w:val="-20"/>
          <w:sz w:val="32"/>
          <w:szCs w:val="32"/>
        </w:rPr>
        <w:t>将非物质文化遗产融入教育体系，有助于加深青少年对非物质文化遗产的了解和认识，促进非物质文化遗产</w:t>
      </w:r>
      <w:r>
        <w:rPr>
          <w:rFonts w:ascii="仿宋_GB2312" w:eastAsia="仿宋_GB2312"/>
          <w:color w:val="auto"/>
          <w:spacing w:val="-20"/>
          <w:sz w:val="32"/>
          <w:szCs w:val="32"/>
        </w:rPr>
        <w:t>的</w:t>
      </w:r>
      <w:r>
        <w:rPr>
          <w:rFonts w:hint="eastAsia" w:ascii="仿宋_GB2312" w:eastAsia="仿宋_GB2312"/>
          <w:color w:val="auto"/>
          <w:spacing w:val="-20"/>
          <w:sz w:val="32"/>
          <w:szCs w:val="32"/>
        </w:rPr>
        <w:t>传承、传播</w:t>
      </w:r>
      <w:r>
        <w:rPr>
          <w:rFonts w:ascii="仿宋_GB2312" w:eastAsia="仿宋_GB2312"/>
          <w:color w:val="auto"/>
          <w:spacing w:val="-20"/>
          <w:sz w:val="32"/>
          <w:szCs w:val="32"/>
        </w:rPr>
        <w:t>。</w:t>
      </w:r>
      <w:r>
        <w:rPr>
          <w:rFonts w:ascii="仿宋_GB2312" w:eastAsia="仿宋_GB2312" w:cs="仿宋_GB2312"/>
          <w:spacing w:val="-20"/>
          <w:kern w:val="0"/>
          <w:sz w:val="32"/>
          <w:szCs w:val="32"/>
          <w:u w:val="none"/>
          <w:shd w:val="clear" w:color="auto" w:fill="FFFFFF"/>
          <w:lang w:val="en-US" w:eastAsia="zh-CN"/>
        </w:rPr>
        <w:t>在推进非遗项目进校园活动中，市文广旅体局将做好以下几方面：</w:t>
      </w:r>
    </w:p>
    <w:p>
      <w:pPr>
        <w:ind w:firstLine="563" w:firstLineChars="200"/>
        <w:rPr>
          <w:rFonts w:hint="eastAsia" w:ascii="仿宋_GB2312" w:eastAsia="仿宋_GB2312"/>
          <w:b/>
          <w:bCs/>
          <w:spacing w:val="-20"/>
          <w:sz w:val="32"/>
          <w:szCs w:val="32"/>
        </w:rPr>
      </w:pPr>
      <w:r>
        <w:rPr>
          <w:rFonts w:hint="eastAsia" w:ascii="仿宋_GB2312" w:eastAsia="仿宋_GB2312"/>
          <w:b/>
          <w:bCs/>
          <w:spacing w:val="-20"/>
          <w:sz w:val="32"/>
          <w:szCs w:val="32"/>
        </w:rPr>
        <w:t>一、加强非物质文化遗产特色课程建设</w:t>
      </w:r>
    </w:p>
    <w:p>
      <w:pPr>
        <w:ind w:firstLine="560" w:firstLineChars="200"/>
        <w:rPr>
          <w:rFonts w:hint="eastAsia" w:ascii="仿宋_GB2312" w:eastAsia="仿宋_GB2312"/>
          <w:spacing w:val="-20"/>
          <w:sz w:val="32"/>
          <w:szCs w:val="32"/>
        </w:rPr>
      </w:pPr>
      <w:r>
        <w:rPr>
          <w:rFonts w:hint="eastAsia" w:ascii="仿宋_GB2312" w:eastAsia="仿宋_GB2312" w:cs="仿宋_GB2312"/>
          <w:spacing w:val="-20"/>
          <w:sz w:val="32"/>
          <w:szCs w:val="32"/>
          <w:lang w:val="en-US" w:eastAsia="zh-CN"/>
        </w:rPr>
        <w:t>充分发挥“非遗课堂”优势，</w:t>
      </w:r>
      <w:r>
        <w:rPr>
          <w:rFonts w:hint="eastAsia" w:ascii="仿宋_GB2312" w:eastAsia="仿宋_GB2312"/>
          <w:spacing w:val="-20"/>
          <w:sz w:val="32"/>
          <w:szCs w:val="32"/>
        </w:rPr>
        <w:t>进一步推进非物质文化遗产融入学校相关课程。根据不同年龄段的认知特点和规律，选择非物质文化遗产代表性项目、代表性传承人和非物质文化遗产保护相关知识融入不同学段的课程体系，合理设置非物质文化遗产</w:t>
      </w:r>
      <w:r>
        <w:rPr>
          <w:rFonts w:ascii="仿宋_GB2312" w:eastAsia="仿宋_GB2312"/>
          <w:spacing w:val="-20"/>
          <w:sz w:val="32"/>
          <w:szCs w:val="32"/>
        </w:rPr>
        <w:t>内容</w:t>
      </w:r>
      <w:r>
        <w:rPr>
          <w:rFonts w:hint="eastAsia" w:ascii="仿宋_GB2312" w:eastAsia="仿宋_GB2312"/>
          <w:spacing w:val="-20"/>
          <w:sz w:val="32"/>
          <w:szCs w:val="32"/>
        </w:rPr>
        <w:t>，将</w:t>
      </w:r>
      <w:r>
        <w:rPr>
          <w:rFonts w:ascii="仿宋_GB2312" w:eastAsia="仿宋_GB2312"/>
          <w:spacing w:val="-20"/>
          <w:sz w:val="32"/>
          <w:szCs w:val="32"/>
        </w:rPr>
        <w:t>我市</w:t>
      </w:r>
      <w:r>
        <w:rPr>
          <w:rFonts w:hint="eastAsia" w:ascii="仿宋_GB2312" w:eastAsia="仿宋_GB2312"/>
          <w:spacing w:val="-20"/>
          <w:sz w:val="32"/>
          <w:szCs w:val="32"/>
        </w:rPr>
        <w:t>各类非物质文化遗产融入课堂教学。</w:t>
      </w:r>
      <w:r>
        <w:rPr>
          <w:rFonts w:hint="eastAsia" w:ascii="仿宋_GB2312" w:eastAsia="仿宋_GB2312" w:cs="仿宋_GB2312"/>
          <w:spacing w:val="-20"/>
          <w:sz w:val="32"/>
          <w:szCs w:val="32"/>
          <w:lang w:val="en-US" w:eastAsia="zh-CN"/>
        </w:rPr>
        <w:t>如龙山的水火流星课程，横河的剪纸特色课程，天元小学的麦秆画特色课程等。</w:t>
      </w:r>
    </w:p>
    <w:p>
      <w:pPr>
        <w:ind w:firstLine="563" w:firstLineChars="200"/>
        <w:rPr>
          <w:rFonts w:hint="eastAsia" w:ascii="仿宋_GB2312" w:eastAsia="仿宋_GB2312"/>
          <w:b/>
          <w:bCs/>
          <w:spacing w:val="-20"/>
          <w:sz w:val="32"/>
          <w:szCs w:val="32"/>
        </w:rPr>
      </w:pPr>
      <w:r>
        <w:rPr>
          <w:rFonts w:hint="eastAsia" w:ascii="仿宋_GB2312" w:eastAsia="仿宋_GB2312"/>
          <w:b/>
          <w:bCs/>
          <w:spacing w:val="-20"/>
          <w:sz w:val="32"/>
          <w:szCs w:val="32"/>
        </w:rPr>
        <w:t xml:space="preserve">二、强化非物质文化遗产师资队伍建设 </w:t>
      </w:r>
    </w:p>
    <w:p>
      <w:pPr>
        <w:ind w:firstLine="560" w:firstLineChars="200"/>
        <w:rPr>
          <w:rFonts w:hint="eastAsia" w:ascii="仿宋_GB2312" w:eastAsia="仿宋_GB2312"/>
          <w:spacing w:val="-20"/>
          <w:sz w:val="32"/>
          <w:szCs w:val="32"/>
        </w:rPr>
      </w:pPr>
      <w:r>
        <w:rPr>
          <w:rFonts w:hint="eastAsia" w:ascii="仿宋_GB2312" w:eastAsia="仿宋_GB2312"/>
          <w:spacing w:val="-20"/>
          <w:sz w:val="32"/>
          <w:szCs w:val="32"/>
        </w:rPr>
        <w:t>组织开展面向学校教师和非物质文化遗产代表性传承人的专题师资培训班，为开展校内外教育实践活动提供师资保障。结合“双减”工作开展，鼓励非物质文化遗产代表性传承人到学校参与课后服务，注重发挥非物质文化遗产社会组织的作用，加快形成课内与课外协调、校内与校外协同的师资队伍格局，促进相关课程特色化建设和教学质量不断提升。</w:t>
      </w:r>
    </w:p>
    <w:p>
      <w:pPr>
        <w:ind w:firstLine="563" w:firstLineChars="200"/>
        <w:rPr>
          <w:rFonts w:hint="eastAsia" w:ascii="仿宋_GB2312" w:eastAsia="仿宋_GB2312"/>
          <w:spacing w:val="-20"/>
          <w:sz w:val="32"/>
          <w:szCs w:val="32"/>
        </w:rPr>
      </w:pPr>
      <w:r>
        <w:rPr>
          <w:rFonts w:hint="eastAsia" w:ascii="仿宋_GB2312" w:eastAsia="仿宋_GB2312"/>
          <w:b/>
          <w:bCs/>
          <w:spacing w:val="-20"/>
          <w:sz w:val="32"/>
          <w:szCs w:val="32"/>
        </w:rPr>
        <w:t>三、开展非物质文化遗产主题校外实践教育活动</w:t>
      </w:r>
      <w:r>
        <w:rPr>
          <w:rFonts w:hint="eastAsia" w:ascii="仿宋_GB2312" w:eastAsia="仿宋_GB2312"/>
          <w:bCs/>
          <w:spacing w:val="-20"/>
          <w:sz w:val="32"/>
          <w:szCs w:val="32"/>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eastAsia="仿宋_GB2312" w:cs="仿宋_GB2312"/>
          <w:spacing w:val="-20"/>
          <w:sz w:val="32"/>
          <w:szCs w:val="32"/>
          <w:lang w:val="en-US" w:eastAsia="zh-CN"/>
        </w:rPr>
      </w:pPr>
      <w:r>
        <w:rPr>
          <w:rFonts w:hint="eastAsia" w:ascii="仿宋_GB2312" w:eastAsia="仿宋_GB2312"/>
          <w:spacing w:val="-20"/>
          <w:sz w:val="32"/>
          <w:szCs w:val="32"/>
        </w:rPr>
        <w:t>依托</w:t>
      </w:r>
      <w:r>
        <w:rPr>
          <w:rFonts w:ascii="仿宋_GB2312" w:eastAsia="仿宋_GB2312"/>
          <w:spacing w:val="-20"/>
          <w:sz w:val="32"/>
          <w:szCs w:val="32"/>
        </w:rPr>
        <w:t>市</w:t>
      </w:r>
      <w:r>
        <w:rPr>
          <w:rFonts w:hint="eastAsia" w:ascii="仿宋_GB2312" w:eastAsia="仿宋_GB2312"/>
          <w:spacing w:val="-20"/>
          <w:sz w:val="32"/>
          <w:szCs w:val="32"/>
        </w:rPr>
        <w:t>非物质文化遗产</w:t>
      </w:r>
      <w:r>
        <w:rPr>
          <w:rFonts w:ascii="仿宋_GB2312" w:eastAsia="仿宋_GB2312"/>
          <w:spacing w:val="-20"/>
          <w:sz w:val="32"/>
          <w:szCs w:val="32"/>
        </w:rPr>
        <w:t>展示厅</w:t>
      </w:r>
      <w:r>
        <w:rPr>
          <w:rFonts w:hint="eastAsia" w:ascii="仿宋_GB2312" w:eastAsia="仿宋_GB2312"/>
          <w:spacing w:val="-20"/>
          <w:sz w:val="32"/>
          <w:szCs w:val="32"/>
        </w:rPr>
        <w:t>、非物质文化遗产传承基地、非物质文化遗产相关企业</w:t>
      </w:r>
      <w:r>
        <w:rPr>
          <w:rFonts w:ascii="仿宋_GB2312" w:eastAsia="仿宋_GB2312"/>
          <w:spacing w:val="-20"/>
          <w:sz w:val="32"/>
          <w:szCs w:val="32"/>
        </w:rPr>
        <w:t>等</w:t>
      </w:r>
      <w:r>
        <w:rPr>
          <w:rFonts w:hint="eastAsia" w:ascii="仿宋_GB2312" w:eastAsia="仿宋_GB2312"/>
          <w:spacing w:val="-20"/>
          <w:sz w:val="32"/>
          <w:szCs w:val="32"/>
        </w:rPr>
        <w:t>建设非物质文化遗产主题实践基地。如</w:t>
      </w:r>
      <w:r>
        <w:rPr>
          <w:rFonts w:hint="eastAsia" w:ascii="仿宋_GB2312" w:eastAsia="仿宋_GB2312" w:cs="仿宋_GB2312"/>
          <w:spacing w:val="-20"/>
          <w:sz w:val="32"/>
          <w:szCs w:val="32"/>
          <w:lang w:val="en-US" w:eastAsia="zh-CN"/>
        </w:rPr>
        <w:t>在龙山徐福红木博物馆及故事里的农场，开设榫卯结构、农民画、舞龙舞狮等非遗课外实践教育活动。继续做好省</w:t>
      </w:r>
      <w:r>
        <w:rPr>
          <w:rFonts w:ascii="仿宋_GB2312" w:eastAsia="仿宋_GB2312" w:cs="仿宋_GB2312"/>
          <w:spacing w:val="-20"/>
          <w:sz w:val="32"/>
          <w:szCs w:val="32"/>
          <w:lang w:val="en-US" w:eastAsia="zh-CN"/>
        </w:rPr>
        <w:t>、</w:t>
      </w:r>
      <w:r>
        <w:rPr>
          <w:rFonts w:hint="eastAsia" w:ascii="仿宋_GB2312" w:eastAsia="仿宋_GB2312" w:cs="仿宋_GB2312"/>
          <w:spacing w:val="-20"/>
          <w:sz w:val="32"/>
          <w:szCs w:val="32"/>
          <w:lang w:val="en-US" w:eastAsia="zh-CN"/>
        </w:rPr>
        <w:t>市级传统文化传承生态保护区</w:t>
      </w:r>
      <w:r>
        <w:rPr>
          <w:rFonts w:ascii="仿宋_GB2312" w:eastAsia="仿宋_GB2312" w:cs="仿宋_GB2312"/>
          <w:spacing w:val="-20"/>
          <w:sz w:val="32"/>
          <w:szCs w:val="32"/>
          <w:lang w:val="en-US" w:eastAsia="zh-CN"/>
        </w:rPr>
        <w:t>等上级非遗项目的</w:t>
      </w:r>
      <w:r>
        <w:rPr>
          <w:rFonts w:hint="eastAsia" w:ascii="仿宋_GB2312" w:eastAsia="仿宋_GB2312" w:cs="仿宋_GB2312"/>
          <w:spacing w:val="-20"/>
          <w:sz w:val="32"/>
          <w:szCs w:val="32"/>
          <w:lang w:val="en-US" w:eastAsia="zh-CN"/>
        </w:rPr>
        <w:t>申报创建工作，强化坎墩曲艺之乡，长河草帽之乡的基地体验建设。</w:t>
      </w:r>
    </w:p>
    <w:p>
      <w:pPr>
        <w:ind w:firstLine="563" w:firstLineChars="200"/>
        <w:rPr>
          <w:rFonts w:hint="eastAsia" w:ascii="仿宋_GB2312" w:eastAsia="仿宋_GB2312" w:cs="仿宋_GB2312"/>
          <w:spacing w:val="-20"/>
          <w:sz w:val="32"/>
          <w:szCs w:val="32"/>
        </w:rPr>
      </w:pPr>
      <w:r>
        <w:rPr>
          <w:rFonts w:hint="eastAsia" w:ascii="仿宋_GB2312" w:eastAsia="仿宋_GB2312" w:cs="仿宋_GB2312"/>
          <w:b/>
          <w:bCs/>
          <w:spacing w:val="-20"/>
          <w:sz w:val="32"/>
          <w:szCs w:val="32"/>
        </w:rPr>
        <w:t xml:space="preserve">四、广泛开展非物质文化遗产活动进校园 </w:t>
      </w:r>
    </w:p>
    <w:p>
      <w:pPr>
        <w:ind w:firstLine="560" w:firstLineChars="200"/>
        <w:rPr>
          <w:rFonts w:hint="eastAsia" w:ascii="仿宋_GB2312" w:eastAsia="仿宋_GB2312" w:cs="仿宋_GB2312"/>
          <w:spacing w:val="-20"/>
          <w:sz w:val="32"/>
          <w:szCs w:val="32"/>
        </w:rPr>
      </w:pPr>
      <w:r>
        <w:rPr>
          <w:rFonts w:hint="eastAsia" w:ascii="仿宋_GB2312" w:eastAsia="仿宋_GB2312" w:cs="仿宋_GB2312"/>
          <w:spacing w:val="-20"/>
          <w:sz w:val="32"/>
          <w:szCs w:val="32"/>
        </w:rPr>
        <w:t>开展非物质文化遗产进校园展览展示展演活动。鼓励和支持非物质文化遗产相关单位到各级各类学校设立非物质文化遗产</w:t>
      </w:r>
      <w:r>
        <w:rPr>
          <w:rFonts w:ascii="仿宋_GB2312" w:eastAsia="仿宋_GB2312" w:cs="仿宋_GB2312"/>
          <w:spacing w:val="-20"/>
          <w:sz w:val="32"/>
          <w:szCs w:val="32"/>
        </w:rPr>
        <w:t>教学基地</w:t>
      </w:r>
      <w:r>
        <w:rPr>
          <w:rFonts w:hint="eastAsia" w:ascii="仿宋_GB2312" w:eastAsia="仿宋_GB2312" w:cs="仿宋_GB2312"/>
          <w:spacing w:val="-20"/>
          <w:sz w:val="32"/>
          <w:szCs w:val="32"/>
        </w:rPr>
        <w:t>，开展项目体验和传承实践。加强非物质文化遗产进校园活动品牌建设</w:t>
      </w:r>
      <w:r>
        <w:rPr>
          <w:rFonts w:ascii="仿宋_GB2312" w:eastAsia="仿宋_GB2312" w:cs="仿宋_GB2312"/>
          <w:spacing w:val="-20"/>
          <w:sz w:val="32"/>
          <w:szCs w:val="32"/>
        </w:rPr>
        <w:t>，</w:t>
      </w:r>
      <w:r>
        <w:rPr>
          <w:rFonts w:hint="eastAsia" w:ascii="仿宋_GB2312" w:eastAsia="仿宋_GB2312" w:cs="仿宋_GB2312"/>
          <w:spacing w:val="-20"/>
          <w:sz w:val="32"/>
          <w:szCs w:val="32"/>
          <w:lang w:val="en-US" w:eastAsia="zh-CN"/>
        </w:rPr>
        <w:t>组织举办第四届慈溪市“少年非遗说”</w:t>
      </w:r>
      <w:r>
        <w:rPr>
          <w:rFonts w:ascii="仿宋_GB2312" w:eastAsia="仿宋_GB2312" w:cs="仿宋_GB2312"/>
          <w:spacing w:val="-20"/>
          <w:sz w:val="32"/>
          <w:szCs w:val="32"/>
          <w:lang w:val="en-US" w:eastAsia="zh-CN"/>
        </w:rPr>
        <w:t>等</w:t>
      </w:r>
      <w:r>
        <w:rPr>
          <w:rFonts w:hint="eastAsia" w:ascii="仿宋_GB2312" w:eastAsia="仿宋_GB2312" w:cs="仿宋_GB2312"/>
          <w:spacing w:val="-20"/>
          <w:sz w:val="32"/>
          <w:szCs w:val="32"/>
          <w:lang w:val="en-US" w:eastAsia="zh-CN"/>
        </w:rPr>
        <w:t>活动</w:t>
      </w:r>
      <w:r>
        <w:rPr>
          <w:rFonts w:ascii="仿宋_GB2312" w:eastAsia="仿宋_GB2312" w:cs="仿宋_GB2312"/>
          <w:spacing w:val="-20"/>
          <w:sz w:val="32"/>
          <w:szCs w:val="32"/>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eastAsia="仿宋_GB2312" w:cs="仿宋_GB2312"/>
          <w:spacing w:val="-20"/>
          <w:sz w:val="32"/>
          <w:szCs w:val="32"/>
        </w:rPr>
      </w:pPr>
    </w:p>
    <w:p>
      <w:pPr>
        <w:ind w:firstLine="420" w:firstLineChars="150"/>
        <w:rPr>
          <w:rFonts w:hint="eastAsia" w:ascii="仿宋_GB2312" w:eastAsia="仿宋_GB2312" w:cs="仿宋_GB2312"/>
          <w:spacing w:val="-20"/>
          <w:sz w:val="32"/>
          <w:szCs w:val="32"/>
        </w:rPr>
      </w:pPr>
      <w:r>
        <w:rPr>
          <w:rFonts w:hint="eastAsia" w:ascii="仿宋_GB2312" w:eastAsia="仿宋_GB2312" w:cs="仿宋_GB2312"/>
          <w:spacing w:val="-20"/>
          <w:sz w:val="32"/>
          <w:szCs w:val="32"/>
        </w:rPr>
        <w:t>（联系人：张</w:t>
      </w:r>
      <w:r>
        <w:rPr>
          <w:rFonts w:ascii="仿宋_GB2312" w:eastAsia="仿宋_GB2312" w:cs="仿宋_GB2312"/>
          <w:spacing w:val="-20"/>
          <w:sz w:val="32"/>
          <w:szCs w:val="32"/>
        </w:rPr>
        <w:t xml:space="preserve">  </w:t>
      </w:r>
      <w:r>
        <w:rPr>
          <w:rFonts w:hint="eastAsia" w:ascii="仿宋_GB2312" w:eastAsia="仿宋_GB2312" w:cs="仿宋_GB2312"/>
          <w:spacing w:val="-20"/>
          <w:sz w:val="32"/>
          <w:szCs w:val="32"/>
        </w:rPr>
        <w:t>广    联系电话：638</w:t>
      </w:r>
      <w:r>
        <w:rPr>
          <w:rFonts w:ascii="仿宋_GB2312" w:eastAsia="仿宋_GB2312" w:cs="仿宋_GB2312"/>
          <w:spacing w:val="-20"/>
          <w:sz w:val="32"/>
          <w:szCs w:val="32"/>
        </w:rPr>
        <w:t>03083</w:t>
      </w:r>
      <w:r>
        <w:rPr>
          <w:rFonts w:hint="eastAsia" w:ascii="仿宋_GB2312" w:eastAsia="仿宋_GB2312" w:cs="仿宋_GB2312"/>
          <w:spacing w:val="-20"/>
          <w:sz w:val="32"/>
          <w:szCs w:val="32"/>
        </w:rPr>
        <w:t>）</w:t>
      </w:r>
    </w:p>
    <w:p>
      <w:pPr>
        <w:ind w:firstLine="0"/>
        <w:rPr>
          <w:rFonts w:hint="eastAsia" w:ascii="仿宋_GB2312" w:eastAsia="仿宋_GB2312" w:cs="仿宋_GB2312"/>
          <w:spacing w:val="-20"/>
          <w:sz w:val="32"/>
          <w:szCs w:val="32"/>
        </w:rPr>
      </w:pPr>
    </w:p>
    <w:p>
      <w:pPr>
        <w:shd w:val="solid" w:color="FFFFFF" w:fill="auto"/>
        <w:autoSpaceDN w:val="0"/>
        <w:ind w:firstLine="3780" w:firstLineChars="1350"/>
        <w:rPr>
          <w:rFonts w:hint="eastAsia" w:ascii="仿宋_GB2312" w:eastAsia="仿宋_GB2312" w:cs="仿宋_GB2312"/>
          <w:spacing w:val="-20"/>
          <w:sz w:val="32"/>
          <w:szCs w:val="32"/>
        </w:rPr>
      </w:pPr>
      <w:r>
        <w:rPr>
          <w:rFonts w:hint="eastAsia" w:ascii="仿宋_GB2312" w:eastAsia="仿宋_GB2312" w:cs="仿宋_GB2312"/>
          <w:spacing w:val="-20"/>
          <w:sz w:val="32"/>
          <w:szCs w:val="32"/>
        </w:rPr>
        <w:t>慈溪市文化和广电旅游体育局</w:t>
      </w:r>
    </w:p>
    <w:p>
      <w:pPr>
        <w:ind w:firstLine="4340" w:firstLineChars="1550"/>
        <w:rPr>
          <w:rFonts w:ascii="仿宋_GB2312" w:eastAsia="仿宋_GB2312" w:cs="仿宋_GB2312"/>
          <w:sz w:val="32"/>
          <w:szCs w:val="32"/>
        </w:rPr>
      </w:pPr>
      <w:r>
        <w:rPr>
          <w:rFonts w:hint="eastAsia" w:ascii="仿宋_GB2312" w:eastAsia="仿宋_GB2312" w:cs="仿宋_GB2312"/>
          <w:spacing w:val="-20"/>
          <w:sz w:val="32"/>
          <w:szCs w:val="32"/>
        </w:rPr>
        <w:t>2022年4月20日</w:t>
      </w:r>
    </w:p>
    <w:sectPr>
      <w:headerReference r:id="rId3" w:type="default"/>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268E4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6" w:lineRule="auto"/>
      <w:outlineLvl w:val="0"/>
    </w:pPr>
    <w:rPr>
      <w:b/>
      <w:kern w:val="44"/>
      <w:sz w:val="44"/>
    </w:rPr>
  </w:style>
  <w:style w:type="paragraph" w:styleId="3">
    <w:name w:val="heading 2"/>
    <w:basedOn w:val="1"/>
    <w:next w:val="1"/>
    <w:uiPriority w:val="0"/>
    <w:pPr>
      <w:keepNext/>
      <w:keepLines/>
      <w:widowControl w:val="0"/>
      <w:spacing w:before="260" w:after="260" w:line="413"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rPr>
  </w:style>
  <w:style w:type="character" w:styleId="11">
    <w:name w:val="FollowedHyperlink"/>
    <w:basedOn w:val="10"/>
    <w:uiPriority w:val="0"/>
    <w:rPr>
      <w:rFonts w:ascii="微软雅黑" w:eastAsia="微软雅黑" w:cs="微软雅黑"/>
      <w:color w:val="000000"/>
      <w:sz w:val="16"/>
      <w:szCs w:val="16"/>
      <w:u w:val="none"/>
    </w:rPr>
  </w:style>
  <w:style w:type="character" w:styleId="12">
    <w:name w:val="Hyperlink"/>
    <w:basedOn w:val="10"/>
    <w:uiPriority w:val="0"/>
    <w:rPr>
      <w:rFonts w:asci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Pages>
  <Words>929</Words>
  <Characters>942</Characters>
  <Lines>44</Lines>
  <Paragraphs>16</Paragraphs>
  <TotalTime>43</TotalTime>
  <ScaleCrop>false</ScaleCrop>
  <LinksUpToDate>false</LinksUpToDate>
  <CharactersWithSpaces>951</CharactersWithSpaces>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舒苏 Zhan</cp:lastModifiedBy>
  <cp:lastPrinted>2017-05-20T02:34:00Z</cp:lastPrinted>
  <dcterms:modified xsi:type="dcterms:W3CDTF">2022-04-24T03:13:09Z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