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74" w:rsidRDefault="00534874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34874" w:rsidRDefault="005348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534874" w:rsidRDefault="00AC1170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关于加强食品安全源头监管的建议</w:t>
      </w:r>
    </w:p>
    <w:p w:rsidR="00534874" w:rsidRDefault="00534874">
      <w:pPr>
        <w:spacing w:line="560" w:lineRule="exact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</w:p>
    <w:p w:rsidR="00534874" w:rsidRDefault="002C2E4E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钱林宝</w:t>
      </w:r>
    </w:p>
    <w:p w:rsidR="00534874" w:rsidRDefault="002C2E4E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附议代表：叶碧峰、邹黎明</w:t>
      </w:r>
      <w:bookmarkStart w:id="0" w:name="_GoBack"/>
      <w:bookmarkEnd w:id="0"/>
    </w:p>
    <w:p w:rsidR="00534874" w:rsidRDefault="00534874">
      <w:pPr>
        <w:spacing w:line="560" w:lineRule="exact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</w:p>
    <w:p w:rsidR="00534874" w:rsidRDefault="002C2E4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一、现状和问题</w:t>
      </w:r>
    </w:p>
    <w:p w:rsidR="00534874" w:rsidRDefault="002C2E4E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近年来，通过工商局、质检局和食药局等政府职能部门合并为市场监管局，食品安全在种养殖生产、流通、餐饮等不同环节的管控和治理得到了进一步的加强。但影响食品安全的深层次问题和矛盾还没有根本解决，食品安全隐患依旧存在。例如，在我市食品安全质量抽检发现，蔬菜重金属超标，牛蛙、小龙虾等违规使用兽药、抗生素等问题的比重相对较高，这在一定程度上影响了人民群众的身体健康和生命安全，也影响了公众对食品安全的信任度。因此，加强食品安全的源头监管力度迫在眉睫。</w:t>
      </w:r>
    </w:p>
    <w:p w:rsidR="00534874" w:rsidRDefault="002C2E4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二、建议</w:t>
      </w:r>
    </w:p>
    <w:p w:rsidR="00534874" w:rsidRPr="00AC1170" w:rsidRDefault="002C2E4E" w:rsidP="00AC1170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C1170">
        <w:rPr>
          <w:rFonts w:ascii="仿宋_GB2312" w:eastAsia="仿宋_GB2312" w:hAnsi="宋体" w:cs="Times New Roman" w:hint="eastAsia"/>
          <w:sz w:val="32"/>
          <w:szCs w:val="32"/>
        </w:rPr>
        <w:t>1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、加快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健全市场准入监管体系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严把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“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市场准入关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”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，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加快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落实属地管理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部门监管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、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经营者主体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等三层责任。农业农村局要进一步加大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执法力度，严厉查处违法销售不符合农产品质量安全标准产品等违法行为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。农贸市场要配备农产品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检测室，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加强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农产品市场检测，配备专业技术人员，或委托农产品质量第三方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lastRenderedPageBreak/>
        <w:t>安全检测机构，对进入市场的农产品进行抽样检测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34874" w:rsidRPr="00AC1170" w:rsidRDefault="002C2E4E" w:rsidP="00AC1170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C1170">
        <w:rPr>
          <w:rFonts w:ascii="仿宋_GB2312" w:eastAsia="仿宋_GB2312" w:hAnsi="宋体" w:cs="Times New Roman" w:hint="eastAsia"/>
          <w:sz w:val="32"/>
          <w:szCs w:val="32"/>
        </w:rPr>
        <w:t>2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、加快推进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市场追溯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和检测预警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体系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。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依托数字化手段，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建立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健全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包括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原材料生产制作、流通、销售等全过程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的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食品追溯系统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，形成一条有源可寻的追溯体系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。同时，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建立包括食品全过程检测、食品安全风险态势评估、食品应急处置等体系内容的监测预警系统，形成食品安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全检测技术与信息技术、网络通讯等先进技术信息的共享平台。</w:t>
      </w:r>
    </w:p>
    <w:p w:rsidR="00534874" w:rsidRPr="00AC1170" w:rsidRDefault="002C2E4E" w:rsidP="00AC1170">
      <w:pPr>
        <w:spacing w:line="560" w:lineRule="exact"/>
        <w:ind w:firstLineChars="200" w:firstLine="640"/>
        <w:rPr>
          <w:rFonts w:ascii="仿宋_GB2312" w:eastAsia="仿宋_GB2312" w:hAnsi="宋体" w:cs="Times New Roman" w:hint="eastAsia"/>
          <w:sz w:val="32"/>
          <w:szCs w:val="32"/>
        </w:rPr>
      </w:pPr>
      <w:r w:rsidRPr="00AC1170">
        <w:rPr>
          <w:rFonts w:ascii="仿宋_GB2312" w:eastAsia="仿宋_GB2312" w:hAnsi="宋体" w:cs="Times New Roman" w:hint="eastAsia"/>
          <w:sz w:val="32"/>
          <w:szCs w:val="32"/>
        </w:rPr>
        <w:t>3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、加强食品安全抽查和行政处罚力度。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建立随机抽查机制并形成地方法规，实行常态化监管；将小餐饮纳入日常监管范围，针对小餐饮的特点，监督指导经营业户及时清理油污、垃圾，保持环境清洁卫生，建立米、面、油、肉等主要食品原料索证索票和留存、公示制度，采用有效方式对餐具进行清洗消毒，或使用合格的集中消毒餐具，从业人员必须每年进行健康体检，持有效健康证明上岗。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对生产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、销售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不合格产品的企业和个人给予严厉处罚</w:t>
      </w:r>
      <w:r w:rsidRPr="00AC1170"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534874" w:rsidRDefault="00534874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534874" w:rsidRDefault="00534874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534874" w:rsidRDefault="00534874">
      <w:pPr>
        <w:spacing w:line="560" w:lineRule="exact"/>
        <w:ind w:firstLineChars="200" w:firstLine="640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</w:p>
    <w:p w:rsidR="00534874" w:rsidRDefault="00534874">
      <w:pPr>
        <w:ind w:firstLineChars="200" w:firstLine="640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</w:p>
    <w:p w:rsidR="00534874" w:rsidRDefault="00534874">
      <w:pPr>
        <w:ind w:firstLineChars="200" w:firstLine="640"/>
        <w:rPr>
          <w:rFonts w:ascii="仿宋" w:eastAsia="仿宋" w:hAnsi="仿宋" w:cs="仿宋"/>
          <w:color w:val="191919"/>
          <w:sz w:val="32"/>
          <w:szCs w:val="32"/>
          <w:shd w:val="clear" w:color="auto" w:fill="FFFFFF"/>
        </w:rPr>
      </w:pPr>
    </w:p>
    <w:sectPr w:rsidR="00534874" w:rsidSect="00534874">
      <w:footerReference w:type="default" r:id="rId7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E4E" w:rsidRDefault="002C2E4E" w:rsidP="00534874">
      <w:r>
        <w:separator/>
      </w:r>
    </w:p>
  </w:endnote>
  <w:endnote w:type="continuationSeparator" w:id="1">
    <w:p w:rsidR="002C2E4E" w:rsidRDefault="002C2E4E" w:rsidP="00534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74" w:rsidRDefault="0053487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534874" w:rsidRDefault="00534874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C2E4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C1170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E4E" w:rsidRDefault="002C2E4E" w:rsidP="00534874">
      <w:r>
        <w:separator/>
      </w:r>
    </w:p>
  </w:footnote>
  <w:footnote w:type="continuationSeparator" w:id="1">
    <w:p w:rsidR="002C2E4E" w:rsidRDefault="002C2E4E" w:rsidP="00534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DF90D4B"/>
    <w:rsid w:val="002C2E4E"/>
    <w:rsid w:val="00534874"/>
    <w:rsid w:val="00AC1170"/>
    <w:rsid w:val="10F72856"/>
    <w:rsid w:val="1F377C73"/>
    <w:rsid w:val="4A1E26BC"/>
    <w:rsid w:val="4C30623A"/>
    <w:rsid w:val="4E0A76EB"/>
    <w:rsid w:val="5DF90D4B"/>
    <w:rsid w:val="7788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487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5348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53487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HP987567</dc:creator>
  <cp:lastModifiedBy>user</cp:lastModifiedBy>
  <cp:revision>2</cp:revision>
  <cp:lastPrinted>2022-01-10T01:09:00Z</cp:lastPrinted>
  <dcterms:created xsi:type="dcterms:W3CDTF">2022-01-07T08:31:00Z</dcterms:created>
  <dcterms:modified xsi:type="dcterms:W3CDTF">2022-01-22T06:59:00Z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