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default"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类别号标记：A</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fill="FFFFFF"/>
          <w:lang w:val="en-US" w:eastAsia="zh-CN"/>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慈溪市商务局文件</w:t>
      </w:r>
    </w:p>
    <w:p>
      <w:pPr>
        <w:widowControl/>
        <w:ind w:firstLine="320" w:firstLineChars="100"/>
        <w:jc w:val="both"/>
        <w:rPr>
          <w:rFonts w:hint="eastAsia" w:ascii="仿宋_GB2312" w:hAnsi="仿宋_GB2312" w:eastAsia="仿宋_GB2312" w:cs="仿宋_GB2312"/>
          <w:color w:val="000000"/>
          <w:kern w:val="0"/>
          <w:sz w:val="32"/>
          <w:szCs w:val="32"/>
        </w:rPr>
      </w:pPr>
    </w:p>
    <w:p>
      <w:pPr>
        <w:widowControl/>
        <w:ind w:firstLine="320" w:firstLineChars="1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慈商务</w:t>
      </w:r>
      <w:r>
        <w:rPr>
          <w:rFonts w:hint="eastAsia" w:ascii="仿宋_GB2312" w:hAnsi="仿宋_GB2312" w:eastAsia="仿宋_GB2312" w:cs="仿宋_GB2312"/>
          <w:color w:val="000000"/>
          <w:kern w:val="0"/>
          <w:sz w:val="32"/>
          <w:szCs w:val="32"/>
          <w:lang w:eastAsia="zh-CN"/>
        </w:rPr>
        <w:t>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w:t>
      </w:r>
      <w:bookmarkStart w:id="0" w:name="_GoBack"/>
      <w:bookmarkEnd w:id="0"/>
      <w:r>
        <w:rPr>
          <w:rFonts w:hint="eastAsia" w:ascii="仿宋_GB2312" w:hAnsi="仿宋_GB2312" w:eastAsia="仿宋_GB2312" w:cs="仿宋_GB2312"/>
          <w:color w:val="000000"/>
          <w:kern w:val="0"/>
          <w:sz w:val="32"/>
          <w:szCs w:val="32"/>
          <w:lang w:val="en-US" w:eastAsia="zh-CN"/>
        </w:rPr>
        <w:t xml:space="preserve">          签发人：</w:t>
      </w:r>
      <w:r>
        <w:rPr>
          <w:rFonts w:hint="eastAsia" w:ascii="楷体" w:hAnsi="楷体" w:eastAsia="楷体" w:cs="楷体"/>
          <w:sz w:val="32"/>
          <w:lang w:eastAsia="zh-CN"/>
        </w:rPr>
        <w:t>励立丰</w:t>
      </w: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60288;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0b8tMAAAACAQAADwAAAAAAAAABACAAAAAiAAAAZHJzL2Rvd25yZXYueG1sUEsB&#10;AhQAFAAAAAgAh07iQNoUIqn6AQAA5wMAAA4AAAAAAAAAAQAgAAAAI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eastAsia" w:ascii="方正小标宋简体" w:eastAsia="方正小标宋简体"/>
          <w:b/>
          <w:sz w:val="36"/>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eastAsia="方正小标宋简体"/>
          <w:b/>
          <w:bCs w:val="0"/>
          <w:sz w:val="36"/>
          <w:szCs w:val="36"/>
        </w:rPr>
      </w:pPr>
      <w:r>
        <w:rPr>
          <w:rFonts w:hint="eastAsia" w:ascii="方正小标宋简体" w:eastAsia="方正小标宋简体"/>
          <w:b/>
          <w:bCs w:val="0"/>
          <w:sz w:val="36"/>
          <w:szCs w:val="36"/>
          <w:lang w:eastAsia="zh-CN"/>
        </w:rPr>
        <w:t>对</w:t>
      </w:r>
      <w:r>
        <w:rPr>
          <w:rFonts w:hint="eastAsia" w:ascii="方正小标宋简体" w:eastAsia="方正小标宋简体"/>
          <w:b/>
          <w:bCs w:val="0"/>
          <w:sz w:val="36"/>
          <w:szCs w:val="36"/>
        </w:rPr>
        <w:t>市</w:t>
      </w:r>
      <w:r>
        <w:rPr>
          <w:rFonts w:hint="eastAsia" w:ascii="方正小标宋简体" w:eastAsia="方正小标宋简体"/>
          <w:b/>
          <w:bCs w:val="0"/>
          <w:sz w:val="36"/>
          <w:szCs w:val="36"/>
          <w:lang w:eastAsia="zh-CN"/>
        </w:rPr>
        <w:t>十八</w:t>
      </w:r>
      <w:r>
        <w:rPr>
          <w:rFonts w:hint="eastAsia" w:ascii="方正小标宋简体" w:eastAsia="方正小标宋简体"/>
          <w:b/>
          <w:bCs w:val="0"/>
          <w:sz w:val="36"/>
          <w:szCs w:val="36"/>
        </w:rPr>
        <w:t>届人大</w:t>
      </w:r>
      <w:r>
        <w:rPr>
          <w:rFonts w:hint="eastAsia" w:ascii="方正小标宋简体" w:eastAsia="方正小标宋简体"/>
          <w:b/>
          <w:bCs w:val="0"/>
          <w:sz w:val="36"/>
          <w:szCs w:val="36"/>
          <w:lang w:eastAsia="zh-CN"/>
        </w:rPr>
        <w:t>二</w:t>
      </w:r>
      <w:r>
        <w:rPr>
          <w:rFonts w:hint="eastAsia" w:ascii="方正小标宋简体" w:eastAsia="方正小标宋简体"/>
          <w:b/>
          <w:bCs w:val="0"/>
          <w:sz w:val="36"/>
          <w:szCs w:val="36"/>
        </w:rPr>
        <w:t>次会议第</w:t>
      </w:r>
      <w:r>
        <w:rPr>
          <w:rFonts w:hint="eastAsia" w:ascii="方正小标宋简体" w:eastAsia="方正小标宋简体"/>
          <w:b/>
          <w:bCs w:val="0"/>
          <w:sz w:val="36"/>
          <w:szCs w:val="36"/>
          <w:lang w:val="en-US" w:eastAsia="zh-CN"/>
        </w:rPr>
        <w:t>313</w:t>
      </w:r>
      <w:r>
        <w:rPr>
          <w:rFonts w:hint="eastAsia" w:ascii="方正小标宋简体" w:eastAsia="方正小标宋简体"/>
          <w:b/>
          <w:bCs w:val="0"/>
          <w:sz w:val="36"/>
          <w:szCs w:val="36"/>
        </w:rPr>
        <w:t>号建议的答复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lang w:eastAsia="zh-CN"/>
        </w:rPr>
        <w:t>陈云代表：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lang w:eastAsia="zh-CN"/>
        </w:rPr>
        <w:t>您在市十八届人大二次会议期间提出的《关于规范家政服务市场的建议》已收悉，我局及时组织人员进行了认真研究，主动对接相关协办单位，并提出具体承办意见，现答复如下：</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eastAsia="zh-CN"/>
        </w:rPr>
        <w:t>近年来，我市在保持传统家庭服务业平稳发展的同时，顺应市场需求，鼓励企业创新发展，积极开拓育婴、月子护理、老人护理等新兴业态市场，通过一系列措施大力推动我市家庭服务业转型升级，全市现有宁波市级2A、3A级企业各一家，</w:t>
      </w:r>
      <w:r>
        <w:rPr>
          <w:rFonts w:hint="eastAsia" w:ascii="仿宋_GB2312" w:hAnsi="Times New Roman" w:eastAsia="仿宋_GB2312" w:cs="Times New Roman"/>
          <w:kern w:val="2"/>
          <w:sz w:val="32"/>
          <w:szCs w:val="24"/>
          <w:lang w:val="en-US" w:eastAsia="zh-CN"/>
        </w:rPr>
        <w:t>城市物业、给力家政分别被授予“全国家庭服务业百强企业”和“千户企业”称号，给力家政被省商务厅授予浙江家政行业“三强”首批培育名单。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黑体" w:hAnsi="黑体" w:eastAsia="黑体" w:cs="黑体"/>
          <w:b w:val="0"/>
          <w:bCs w:val="0"/>
          <w:kern w:val="2"/>
          <w:sz w:val="32"/>
          <w:szCs w:val="24"/>
          <w:lang w:val="en-US" w:eastAsia="zh-CN"/>
        </w:rPr>
      </w:pPr>
      <w:r>
        <w:rPr>
          <w:rFonts w:hint="eastAsia" w:ascii="黑体" w:hAnsi="黑体" w:eastAsia="黑体" w:cs="黑体"/>
          <w:b w:val="0"/>
          <w:bCs w:val="0"/>
          <w:kern w:val="2"/>
          <w:sz w:val="32"/>
          <w:szCs w:val="24"/>
          <w:lang w:val="en-US" w:eastAsia="zh-CN"/>
        </w:rPr>
        <w:t>一、关于加大行业管理，制定行业标准，规范从业行为的建议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仿宋_GB2312" w:hAnsi="Times New Roman" w:eastAsia="仿宋_GB2312" w:cs="Times New Roman"/>
          <w:kern w:val="2"/>
          <w:sz w:val="32"/>
          <w:szCs w:val="24"/>
          <w:lang w:val="en-US" w:eastAsia="zh-CN"/>
        </w:rPr>
      </w:pPr>
      <w:r>
        <w:rPr>
          <w:rFonts w:hint="eastAsia" w:ascii="仿宋_GB2312" w:hAnsi="Times New Roman" w:eastAsia="仿宋_GB2312" w:cs="Times New Roman"/>
          <w:b/>
          <w:bCs/>
          <w:kern w:val="2"/>
          <w:sz w:val="32"/>
          <w:szCs w:val="24"/>
          <w:lang w:val="en-US" w:eastAsia="zh-CN"/>
        </w:rPr>
        <w:t>一是成立协会规范行业发展。</w:t>
      </w:r>
      <w:r>
        <w:rPr>
          <w:rFonts w:hint="eastAsia" w:ascii="仿宋_GB2312" w:hAnsi="Times New Roman" w:eastAsia="仿宋_GB2312" w:cs="Times New Roman"/>
          <w:kern w:val="2"/>
          <w:sz w:val="32"/>
          <w:szCs w:val="24"/>
          <w:lang w:val="en-US" w:eastAsia="zh-CN"/>
        </w:rPr>
        <w:t>2021年慈溪市市家政服务行业协会成立，现有会员单位近40家，通过协会监管来强化服务质量，规范企业在服务合同、服务标准、服务流程、服务收费等方面内容，协调行业发展的内外部矛盾，推动家庭服务产业内联外扩。</w:t>
      </w:r>
      <w:r>
        <w:rPr>
          <w:rFonts w:hint="eastAsia" w:ascii="仿宋_GB2312" w:hAnsi="Times New Roman" w:eastAsia="仿宋_GB2312" w:cs="Times New Roman"/>
          <w:b/>
          <w:bCs/>
          <w:kern w:val="2"/>
          <w:sz w:val="32"/>
          <w:szCs w:val="24"/>
          <w:lang w:val="en-US" w:eastAsia="zh-CN"/>
        </w:rPr>
        <w:t>二是</w:t>
      </w:r>
      <w:r>
        <w:rPr>
          <w:rFonts w:hint="eastAsia" w:ascii="仿宋_GB2312" w:hAnsi="Times New Roman" w:eastAsia="仿宋_GB2312" w:cs="Times New Roman"/>
          <w:b/>
          <w:bCs/>
          <w:kern w:val="2"/>
          <w:sz w:val="32"/>
          <w:szCs w:val="24"/>
          <w:lang w:eastAsia="zh-CN"/>
        </w:rPr>
        <w:t>相关部门做好证照监管。</w:t>
      </w:r>
      <w:r>
        <w:rPr>
          <w:rFonts w:hint="eastAsia" w:ascii="仿宋_GB2312" w:hAnsi="Times New Roman" w:eastAsia="仿宋_GB2312" w:cs="Times New Roman"/>
          <w:kern w:val="2"/>
          <w:sz w:val="32"/>
          <w:szCs w:val="24"/>
          <w:lang w:eastAsia="zh-CN"/>
        </w:rPr>
        <w:t>在日常巡查中，对有营业执照且经营范围有家政服务的市场主体开展登记事项监管；对发现的未办理营业执照的市场主体责令改正，并告知其办</w:t>
      </w:r>
      <w:r>
        <w:rPr>
          <w:rFonts w:hint="eastAsia" w:ascii="仿宋_GB2312" w:hAnsi="Times New Roman" w:eastAsia="仿宋_GB2312" w:cs="Times New Roman"/>
          <w:kern w:val="2"/>
          <w:sz w:val="32"/>
          <w:szCs w:val="24"/>
          <w:lang w:val="en-US" w:eastAsia="zh-CN"/>
        </w:rPr>
        <w:t>理营业执照后开展经营活动</w:t>
      </w:r>
      <w:r>
        <w:rPr>
          <w:rFonts w:hint="eastAsia" w:ascii="仿宋_GB2312" w:hAnsi="Times New Roman" w:eastAsia="仿宋_GB2312" w:cs="Times New Roman"/>
          <w:kern w:val="2"/>
          <w:sz w:val="32"/>
          <w:szCs w:val="24"/>
          <w:lang w:val="en" w:eastAsia="zh-CN"/>
        </w:rPr>
        <w:t>。</w:t>
      </w:r>
      <w:r>
        <w:rPr>
          <w:rFonts w:hint="eastAsia" w:ascii="仿宋_GB2312" w:hAnsi="Times New Roman" w:eastAsia="仿宋_GB2312" w:cs="Times New Roman"/>
          <w:b/>
          <w:bCs/>
          <w:kern w:val="2"/>
          <w:sz w:val="32"/>
          <w:szCs w:val="24"/>
          <w:lang w:val="en-US" w:eastAsia="zh-CN"/>
        </w:rPr>
        <w:t>三是加强对托育机构的监督管理。</w:t>
      </w:r>
      <w:r>
        <w:rPr>
          <w:rFonts w:hint="eastAsia" w:ascii="仿宋_GB2312" w:hAnsi="Times New Roman" w:eastAsia="仿宋_GB2312" w:cs="Times New Roman"/>
          <w:kern w:val="2"/>
          <w:sz w:val="32"/>
          <w:szCs w:val="24"/>
          <w:lang w:val="en-US" w:eastAsia="zh-CN"/>
        </w:rPr>
        <w:t>将依法与职工签订劳动合同、缴纳社保纳入托育机构年度考核、星级评定、普惠认定等的评价标准，切实保障工作人员的合法权益。</w:t>
      </w:r>
      <w:r>
        <w:rPr>
          <w:rFonts w:hint="eastAsia" w:ascii="仿宋_GB2312" w:hAnsi="Times New Roman" w:eastAsia="仿宋_GB2312" w:cs="Times New Roman"/>
          <w:b/>
          <w:bCs/>
          <w:kern w:val="2"/>
          <w:sz w:val="32"/>
          <w:szCs w:val="24"/>
          <w:lang w:val="en" w:eastAsia="zh-CN"/>
        </w:rPr>
        <w:t>四是</w:t>
      </w:r>
      <w:r>
        <w:rPr>
          <w:rFonts w:hint="eastAsia" w:ascii="仿宋_GB2312" w:hAnsi="Times New Roman" w:eastAsia="仿宋_GB2312" w:cs="Times New Roman"/>
          <w:b/>
          <w:bCs/>
          <w:kern w:val="2"/>
          <w:sz w:val="32"/>
          <w:szCs w:val="24"/>
          <w:lang w:val="en-US" w:eastAsia="zh-CN"/>
        </w:rPr>
        <w:t>大力实施服务品牌创建战略。</w:t>
      </w:r>
      <w:r>
        <w:rPr>
          <w:rFonts w:hint="eastAsia" w:ascii="仿宋_GB2312" w:hAnsi="Times New Roman" w:eastAsia="仿宋_GB2312" w:cs="Times New Roman"/>
          <w:kern w:val="2"/>
          <w:sz w:val="32"/>
          <w:szCs w:val="24"/>
          <w:lang w:val="en-US" w:eastAsia="zh-CN"/>
        </w:rPr>
        <w:t>通过政策引导，支持企业通过建立和完善现代企业管理制度、开展技术创新、管理和服务创新，引导其规范发展。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二、关于建立相关信用体系机制，实行登记注册制度的建议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val="en-US" w:eastAsia="zh-CN"/>
        </w:rPr>
        <w:t>为增强家政服务业主体诚信意识，营造良好的信用环境，我市全面推进国家信用平台企业和家政服务员信用登记工作，推动行业规范化、规模化、专业化发展。截至2023年5月底，家政信用体系在册企业24家，人数达2783人，有效录入率排全宁波各县市区第一。去年10月，宁波日报、宁波电视台等多家媒体赴贝贝爱家政实地采访，积极打造家政服务信用体系样板企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三、关于完善从业人员社会保障制度，稳定从业人员队伍的建议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b/>
          <w:bCs/>
          <w:kern w:val="2"/>
          <w:sz w:val="32"/>
          <w:szCs w:val="24"/>
          <w:lang w:val="en-US" w:eastAsia="zh-CN"/>
        </w:rPr>
        <w:t>一是加强政策引导。</w:t>
      </w:r>
      <w:r>
        <w:rPr>
          <w:rFonts w:hint="eastAsia" w:ascii="仿宋_GB2312" w:hAnsi="Times New Roman" w:eastAsia="仿宋_GB2312" w:cs="Times New Roman"/>
          <w:kern w:val="2"/>
          <w:sz w:val="32"/>
          <w:szCs w:val="24"/>
          <w:lang w:val="en-US" w:eastAsia="zh-CN"/>
        </w:rPr>
        <w:t>支持家政企业为员工购买职业险种，给予每份保险50%的补助，给予员工职业培训获宁波市级以上结业证书的给予500-800元补助等。</w:t>
      </w:r>
      <w:r>
        <w:rPr>
          <w:rFonts w:hint="eastAsia" w:ascii="仿宋_GB2312" w:hAnsi="Times New Roman" w:eastAsia="仿宋_GB2312" w:cs="Times New Roman"/>
          <w:b/>
          <w:bCs/>
          <w:kern w:val="2"/>
          <w:sz w:val="32"/>
          <w:szCs w:val="24"/>
          <w:lang w:val="en-US" w:eastAsia="zh-CN"/>
        </w:rPr>
        <w:t>二是鼓励我市高等院校、职业院校根据社会需求开设婴幼儿照护服务相关专业，合理确定招生规模、设置和教学内容。</w:t>
      </w:r>
      <w:r>
        <w:rPr>
          <w:rFonts w:hint="eastAsia" w:ascii="仿宋_GB2312" w:hAnsi="Times New Roman" w:eastAsia="仿宋_GB2312" w:cs="Times New Roman"/>
          <w:kern w:val="2"/>
          <w:sz w:val="32"/>
          <w:szCs w:val="24"/>
          <w:lang w:val="en-US" w:eastAsia="zh-CN"/>
        </w:rPr>
        <w:t>宁波行知中等职业学校自2019年开设“幼儿保育”专业，所有学生均在校完成母婴护理专业和育婴师考证；2023年市政府将定向培养婴幼儿照护人才纳入与宁波大学的合作项目任务。</w:t>
      </w:r>
      <w:r>
        <w:rPr>
          <w:rFonts w:hint="eastAsia" w:ascii="仿宋_GB2312" w:hAnsi="Times New Roman" w:eastAsia="仿宋_GB2312" w:cs="Times New Roman"/>
          <w:b/>
          <w:bCs/>
          <w:kern w:val="2"/>
          <w:sz w:val="32"/>
          <w:szCs w:val="24"/>
          <w:lang w:val="en-US" w:eastAsia="zh-CN"/>
        </w:rPr>
        <w:t>三是积极发挥市婴幼儿服务指导中心作用。</w:t>
      </w:r>
      <w:r>
        <w:rPr>
          <w:rFonts w:hint="eastAsia" w:ascii="仿宋_GB2312" w:hAnsi="Times New Roman" w:eastAsia="仿宋_GB2312" w:cs="Times New Roman"/>
          <w:kern w:val="2"/>
          <w:sz w:val="32"/>
          <w:szCs w:val="24"/>
          <w:lang w:val="en-US" w:eastAsia="zh-CN"/>
        </w:rPr>
        <w:t>2020年，在市妇幼保健院成立市婴幼儿照护服务指导中心，负责全市婴幼儿照护服务机构的婴幼儿生长发育、膳食营养、疾病防护、早期发展等卫生保健方面的监测与业务指导。该中心定期举行保育员、托育机构负责人、保健人员等上岗培训，提升婴幼儿照护服务人员的业务能力。</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四、关于加强职业培训和专业技能鉴定，提升从业人员职业素养和技能水平的建议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b/>
          <w:bCs/>
          <w:kern w:val="2"/>
          <w:sz w:val="32"/>
          <w:szCs w:val="24"/>
          <w:lang w:val="en-US" w:eastAsia="zh-CN"/>
        </w:rPr>
        <w:t>一是实行职业资格准入和持证上岗制度。</w:t>
      </w:r>
      <w:r>
        <w:rPr>
          <w:rFonts w:hint="eastAsia" w:ascii="仿宋_GB2312" w:hAnsi="Times New Roman" w:eastAsia="仿宋_GB2312" w:cs="Times New Roman"/>
          <w:kern w:val="2"/>
          <w:sz w:val="32"/>
          <w:szCs w:val="24"/>
          <w:lang w:val="en-US" w:eastAsia="zh-CN"/>
        </w:rPr>
        <w:t>将婴幼儿照护纳入职业技能提升行动，面向社会开设育婴师专业技能培训与考证项目。大力开展职业道德和安全教育、职业技能培训，提高婴幼儿照护服务从业人员的能力和水平。2022年开展了50名保育员职业素养培训、50名家庭养育健康指导员培训、160名保育师职业技能培训。2023年全市将开展托育机构保育员（师）职业技能培训190余人、托育服务人员职业素养培训20余人。</w:t>
      </w:r>
      <w:r>
        <w:rPr>
          <w:rFonts w:hint="eastAsia" w:ascii="仿宋_GB2312" w:hAnsi="Times New Roman" w:eastAsia="仿宋_GB2312" w:cs="Times New Roman"/>
          <w:b/>
          <w:bCs/>
          <w:kern w:val="2"/>
          <w:sz w:val="32"/>
          <w:szCs w:val="24"/>
          <w:lang w:val="en-US" w:eastAsia="zh-CN"/>
        </w:rPr>
        <w:t>二是依托协会开展日常培训。</w:t>
      </w:r>
      <w:r>
        <w:rPr>
          <w:rFonts w:hint="eastAsia" w:ascii="仿宋_GB2312" w:hAnsi="Times New Roman" w:eastAsia="仿宋_GB2312" w:cs="Times New Roman"/>
          <w:kern w:val="2"/>
          <w:sz w:val="32"/>
          <w:szCs w:val="24"/>
          <w:lang w:val="en-US" w:eastAsia="zh-CN"/>
        </w:rPr>
        <w:t>为不断提高家政从业人员综合素质，慈溪市家政服务行业协会每年开展育婴、保洁、月子餐、收纳等各模块技能培训，在加强理论知识学习，着重提高实操能力，近三年来培训人数超过2000人次。</w:t>
      </w:r>
      <w:r>
        <w:rPr>
          <w:rFonts w:hint="eastAsia" w:ascii="仿宋_GB2312" w:hAnsi="Times New Roman" w:eastAsia="仿宋_GB2312" w:cs="Times New Roman"/>
          <w:b/>
          <w:bCs/>
          <w:kern w:val="2"/>
          <w:sz w:val="32"/>
          <w:szCs w:val="24"/>
          <w:lang w:val="en-US" w:eastAsia="zh-CN"/>
        </w:rPr>
        <w:t>三是积极组织各类技能比赛。</w:t>
      </w:r>
      <w:r>
        <w:rPr>
          <w:rFonts w:hint="eastAsia" w:ascii="仿宋_GB2312" w:hAnsi="Times New Roman" w:eastAsia="仿宋_GB2312" w:cs="Times New Roman"/>
          <w:kern w:val="2"/>
          <w:sz w:val="32"/>
          <w:szCs w:val="24"/>
          <w:lang w:val="en-US" w:eastAsia="zh-CN"/>
        </w:rPr>
        <w:t>组织家政企业参加慈溪市“技能之星”职业技能大赛暨宁波市“乡村振兴”职业技能大赛、慈溪市第十六届职工技能运动会“学楷模做能手暖万家”育婴护理技能比赛等活动，搭建比学赶超平台，提升员工个人素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五、关于加强舆论引导，更新观念，营造良好社会氛围的建议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val="en-US" w:eastAsia="zh-CN"/>
        </w:rPr>
        <w:t>开展家庭服务行业评优系列活动，以支持企业参与国家A级企业评比为契机，协会每年对会员单位开展家政行业示范企业和家政行业先进企业，通过评优活动塑造行业典范，推广优秀做法，打造行业正面形象。下步，我们将持续加大宣传力度，充分利用电视、广播、报纸、电台、新媒体等媒介，大力宣传家庭服务业最新趋势及行业先进典型，提升家庭服务业从业人员社会地位，为具有特色和竞争优势的家庭服务企业造氛围，形成关心重视家庭服务业发展的强大声势。</w:t>
      </w:r>
    </w:p>
    <w:p>
      <w:pPr>
        <w:keepNext w:val="0"/>
        <w:keepLines w:val="0"/>
        <w:pageBreakBefore w:val="0"/>
        <w:widowControl w:val="0"/>
        <w:kinsoku/>
        <w:wordWrap/>
        <w:overflowPunct/>
        <w:topLinePunct w:val="0"/>
        <w:autoSpaceDE/>
        <w:autoSpaceDN/>
        <w:bidi w:val="0"/>
        <w:adjustRightInd/>
        <w:snapToGrid/>
        <w:spacing w:after="0" w:line="540" w:lineRule="exact"/>
        <w:ind w:firstLine="645"/>
        <w:jc w:val="both"/>
        <w:textAlignment w:val="auto"/>
        <w:rPr>
          <w:rFonts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最后，衷心感谢您对我市</w:t>
      </w:r>
      <w:r>
        <w:rPr>
          <w:rFonts w:hint="eastAsia" w:ascii="仿宋_GB2312" w:hAnsi="Times New Roman" w:eastAsia="仿宋_GB2312" w:cs="Times New Roman"/>
          <w:kern w:val="2"/>
          <w:sz w:val="32"/>
          <w:szCs w:val="24"/>
          <w:lang w:eastAsia="zh-CN"/>
        </w:rPr>
        <w:t>商务</w:t>
      </w:r>
      <w:r>
        <w:rPr>
          <w:rFonts w:hint="eastAsia" w:ascii="仿宋_GB2312" w:hAnsi="Times New Roman" w:eastAsia="仿宋_GB2312" w:cs="Times New Roman"/>
          <w:kern w:val="2"/>
          <w:sz w:val="32"/>
          <w:szCs w:val="24"/>
        </w:rPr>
        <w:t>工作的关心和支持！希望</w:t>
      </w:r>
      <w:r>
        <w:rPr>
          <w:rFonts w:hint="eastAsia" w:ascii="仿宋_GB2312" w:hAnsi="Times New Roman" w:eastAsia="仿宋_GB2312" w:cs="Times New Roman"/>
          <w:kern w:val="2"/>
          <w:sz w:val="32"/>
          <w:szCs w:val="24"/>
          <w:lang w:eastAsia="zh-CN"/>
        </w:rPr>
        <w:t>您</w:t>
      </w:r>
      <w:r>
        <w:rPr>
          <w:rFonts w:hint="eastAsia" w:ascii="仿宋_GB2312" w:hAnsi="Times New Roman" w:eastAsia="仿宋_GB2312" w:cs="Times New Roman"/>
          <w:kern w:val="2"/>
          <w:sz w:val="32"/>
          <w:szCs w:val="24"/>
        </w:rPr>
        <w:t>在今后继续多提宝贵意见！</w:t>
      </w:r>
    </w:p>
    <w:p>
      <w:pPr>
        <w:keepNext w:val="0"/>
        <w:keepLines w:val="0"/>
        <w:pageBreakBefore w:val="0"/>
        <w:widowControl w:val="0"/>
        <w:kinsoku/>
        <w:wordWrap/>
        <w:overflowPunct/>
        <w:topLinePunct w:val="0"/>
        <w:autoSpaceDE/>
        <w:autoSpaceDN/>
        <w:bidi w:val="0"/>
        <w:adjustRightInd/>
        <w:snapToGrid/>
        <w:spacing w:after="0" w:line="540" w:lineRule="exact"/>
        <w:ind w:firstLine="5734" w:firstLineChars="1792"/>
        <w:jc w:val="both"/>
        <w:textAlignment w:val="auto"/>
        <w:rPr>
          <w:rFonts w:hint="eastAsia" w:ascii="仿宋_GB2312" w:hAnsi="Times New Roman" w:eastAsia="仿宋_GB2312" w:cs="Times New Roman"/>
          <w:kern w:val="2"/>
          <w:sz w:val="32"/>
          <w:szCs w:val="2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firstLine="5734" w:firstLineChars="1792"/>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lang w:eastAsia="zh-CN"/>
        </w:rPr>
        <w:t>慈溪市商务局</w:t>
      </w:r>
    </w:p>
    <w:p>
      <w:pPr>
        <w:keepNext w:val="0"/>
        <w:keepLines w:val="0"/>
        <w:pageBreakBefore w:val="0"/>
        <w:widowControl w:val="0"/>
        <w:kinsoku/>
        <w:wordWrap/>
        <w:overflowPunct/>
        <w:topLinePunct w:val="0"/>
        <w:autoSpaceDE/>
        <w:autoSpaceDN/>
        <w:bidi w:val="0"/>
        <w:adjustRightInd/>
        <w:snapToGrid/>
        <w:spacing w:after="0" w:line="540" w:lineRule="exact"/>
        <w:ind w:firstLine="645"/>
        <w:jc w:val="both"/>
        <w:textAlignment w:val="auto"/>
        <w:rPr>
          <w:rFonts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　　　　　　　　　　</w:t>
      </w:r>
      <w:r>
        <w:rPr>
          <w:rFonts w:hint="eastAsia" w:ascii="仿宋_GB2312" w:hAnsi="Times New Roman" w:eastAsia="仿宋_GB2312" w:cs="Times New Roman"/>
          <w:kern w:val="2"/>
          <w:sz w:val="32"/>
          <w:szCs w:val="24"/>
          <w:lang w:val="en-US" w:eastAsia="zh-CN"/>
        </w:rPr>
        <w:t xml:space="preserve">          2023</w:t>
      </w:r>
      <w:r>
        <w:rPr>
          <w:rFonts w:hint="eastAsia" w:ascii="仿宋_GB2312" w:hAnsi="Times New Roman" w:eastAsia="仿宋_GB2312" w:cs="Times New Roman"/>
          <w:kern w:val="2"/>
          <w:sz w:val="32"/>
          <w:szCs w:val="24"/>
        </w:rPr>
        <w:t>年</w:t>
      </w:r>
      <w:r>
        <w:rPr>
          <w:rFonts w:hint="eastAsia" w:ascii="仿宋_GB2312" w:hAnsi="Times New Roman" w:eastAsia="仿宋_GB2312" w:cs="Times New Roman"/>
          <w:kern w:val="2"/>
          <w:sz w:val="32"/>
          <w:szCs w:val="24"/>
          <w:lang w:val="en-US" w:eastAsia="zh-CN"/>
        </w:rPr>
        <w:t>6</w:t>
      </w:r>
      <w:r>
        <w:rPr>
          <w:rFonts w:hint="eastAsia" w:ascii="仿宋_GB2312" w:hAnsi="Times New Roman" w:eastAsia="仿宋_GB2312" w:cs="Times New Roman"/>
          <w:kern w:val="2"/>
          <w:sz w:val="32"/>
          <w:szCs w:val="24"/>
        </w:rPr>
        <w:t>月</w:t>
      </w:r>
      <w:r>
        <w:rPr>
          <w:rFonts w:hint="eastAsia" w:ascii="仿宋_GB2312" w:hAnsi="Times New Roman" w:eastAsia="仿宋_GB2312" w:cs="Times New Roman"/>
          <w:kern w:val="2"/>
          <w:sz w:val="32"/>
          <w:szCs w:val="24"/>
          <w:lang w:val="en-US" w:eastAsia="zh-CN"/>
        </w:rPr>
        <w:t>30</w:t>
      </w:r>
      <w:r>
        <w:rPr>
          <w:rFonts w:hint="eastAsia" w:ascii="仿宋_GB2312" w:hAnsi="Times New Roman" w:eastAsia="仿宋_GB2312" w:cs="Times New Roman"/>
          <w:kern w:val="2"/>
          <w:sz w:val="32"/>
          <w:szCs w:val="24"/>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rPr>
        <w:t>抄　　送：</w:t>
      </w:r>
      <w:r>
        <w:rPr>
          <w:rFonts w:hint="eastAsia" w:ascii="仿宋_GB2312" w:eastAsia="仿宋_GB2312"/>
          <w:sz w:val="32"/>
        </w:rPr>
        <w:t>市人大代表工委，市政府办公室，</w:t>
      </w:r>
      <w:r>
        <w:rPr>
          <w:rFonts w:hint="eastAsia" w:ascii="仿宋_GB2312" w:eastAsia="仿宋_GB2312"/>
          <w:sz w:val="32"/>
          <w:lang w:eastAsia="zh-CN"/>
        </w:rPr>
        <w:t>市民政局、市卫生健康局、市市场监管局</w:t>
      </w:r>
      <w:r>
        <w:rPr>
          <w:rFonts w:hint="eastAsia" w:ascii="仿宋_GB2312" w:eastAsia="仿宋_GB2312"/>
          <w:sz w:val="32"/>
        </w:rPr>
        <w:t>，</w:t>
      </w:r>
      <w:r>
        <w:rPr>
          <w:rFonts w:hint="eastAsia" w:ascii="仿宋_GB2312" w:eastAsia="仿宋_GB2312"/>
          <w:sz w:val="32"/>
          <w:szCs w:val="27"/>
          <w:lang w:eastAsia="zh-CN"/>
        </w:rPr>
        <w:t>周巷</w:t>
      </w:r>
      <w:r>
        <w:rPr>
          <w:rFonts w:hint="eastAsia" w:ascii="仿宋_GB2312" w:eastAsia="仿宋_GB2312"/>
          <w:sz w:val="32"/>
          <w:szCs w:val="27"/>
        </w:rPr>
        <w:t>镇人大主席团</w:t>
      </w:r>
      <w:r>
        <w:rPr>
          <w:rFonts w:hint="eastAsia" w:ascii="仿宋_GB2312" w:eastAsia="仿宋_GB2312"/>
          <w:sz w:val="32"/>
          <w:szCs w:val="27"/>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rPr>
        <w:t>　　联 系 人：</w:t>
      </w:r>
      <w:r>
        <w:rPr>
          <w:rFonts w:hint="eastAsia" w:ascii="仿宋_GB2312" w:hAnsi="Times New Roman" w:eastAsia="仿宋_GB2312" w:cs="Times New Roman"/>
          <w:kern w:val="2"/>
          <w:sz w:val="32"/>
          <w:szCs w:val="24"/>
          <w:lang w:eastAsia="zh-CN"/>
        </w:rPr>
        <w:t>陈霞</w:t>
      </w:r>
    </w:p>
    <w:p>
      <w:pPr>
        <w:keepNext w:val="0"/>
        <w:keepLines w:val="0"/>
        <w:pageBreakBefore w:val="0"/>
        <w:widowControl w:val="0"/>
        <w:kinsoku/>
        <w:wordWrap/>
        <w:overflowPunct/>
        <w:topLinePunct w:val="0"/>
        <w:autoSpaceDE/>
        <w:autoSpaceDN/>
        <w:bidi w:val="0"/>
        <w:adjustRightInd/>
        <w:snapToGrid/>
        <w:spacing w:after="0" w:line="560" w:lineRule="exact"/>
        <w:ind w:firstLine="645"/>
        <w:jc w:val="both"/>
        <w:textAlignment w:val="auto"/>
        <w:rPr>
          <w:rFonts w:hint="eastAsia"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联系电话：63968953</w:t>
      </w:r>
    </w:p>
    <w:p>
      <w:pPr>
        <w:pStyle w:val="2"/>
        <w:rPr>
          <w:rFonts w:hint="eastAsia"/>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zJmNGE5YzRiMGRmYjYzNGMxMjYwZGU4NTQxZTgifQ=="/>
  </w:docVars>
  <w:rsids>
    <w:rsidRoot w:val="08496DD9"/>
    <w:rsid w:val="08496DD9"/>
    <w:rsid w:val="092C0E83"/>
    <w:rsid w:val="19C15EE8"/>
    <w:rsid w:val="3A546446"/>
    <w:rsid w:val="52B72151"/>
    <w:rsid w:val="61E22768"/>
    <w:rsid w:val="66F21110"/>
    <w:rsid w:val="6A042793"/>
    <w:rsid w:val="7901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120"/>
      <w:ind w:left="420" w:leftChars="200" w:firstLine="420" w:firstLineChars="200"/>
    </w:pPr>
    <w:rPr>
      <w:rFonts w:ascii="Calibri" w:hAnsi="Calibri" w:eastAsia="宋体"/>
      <w:sz w:val="21"/>
      <w:szCs w:val="22"/>
    </w:rPr>
  </w:style>
  <w:style w:type="paragraph" w:styleId="3">
    <w:name w:val="Body Text Indent"/>
    <w:basedOn w:val="1"/>
    <w:next w:val="4"/>
    <w:qFormat/>
    <w:uiPriority w:val="0"/>
    <w:pPr>
      <w:ind w:firstLine="615"/>
    </w:pPr>
    <w:rPr>
      <w:rFonts w:ascii="仿宋_GB2312" w:hAnsi="华文仿宋" w:eastAsia="仿宋_GB2312"/>
      <w:sz w:val="32"/>
      <w:szCs w:val="24"/>
    </w:rPr>
  </w:style>
  <w:style w:type="paragraph" w:styleId="4">
    <w:name w:val="envelope return"/>
    <w:basedOn w:val="1"/>
    <w:qFormat/>
    <w:uiPriority w:val="0"/>
    <w:rPr>
      <w:rFonts w:ascii="Arial" w:hAnsi="Arial"/>
    </w:rPr>
  </w:style>
  <w:style w:type="paragraph" w:styleId="5">
    <w:name w:val="Normal Indent"/>
    <w:basedOn w:val="1"/>
    <w:qFormat/>
    <w:uiPriority w:val="99"/>
    <w:pPr>
      <w:ind w:firstLine="200" w:firstLineChars="200"/>
    </w:pPr>
    <w:rPr>
      <w:rFonts w:ascii="Times New Roman" w:hAnsi="Times New Roman"/>
      <w:szCs w:val="21"/>
    </w:rPr>
  </w:style>
  <w:style w:type="paragraph" w:styleId="6">
    <w:name w:val="Body Text"/>
    <w:basedOn w:val="1"/>
    <w:next w:val="1"/>
    <w:qFormat/>
    <w:uiPriority w:val="0"/>
    <w:pPr>
      <w:spacing w:after="120" w:afterLines="0" w:afterAutospacing="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6"/>
    <w:next w:val="2"/>
    <w:qFormat/>
    <w:uiPriority w:val="0"/>
    <w:pPr>
      <w:keepNext w:val="0"/>
      <w:keepLines w:val="0"/>
      <w:widowControl w:val="0"/>
      <w:suppressLineNumbers w:val="0"/>
      <w:spacing w:before="0" w:beforeAutospacing="0" w:after="0" w:afterAutospacing="0"/>
      <w:ind w:left="0" w:right="0" w:firstLine="36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1829</Words>
  <Characters>1878</Characters>
  <Lines>0</Lines>
  <Paragraphs>0</Paragraphs>
  <TotalTime>26</TotalTime>
  <ScaleCrop>false</ScaleCrop>
  <LinksUpToDate>false</LinksUpToDate>
  <CharactersWithSpaces>1883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2023-06-09T04:05:00Z</dcterms:created>
  <dc:creator>陈霞</dc:creator>
  <cp:lastModifiedBy>方奕</cp:lastModifiedBy>
  <dcterms:modified xsi:type="dcterms:W3CDTF">2023-06-30T08:52:59Z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AAE7663CF96C4B2F90FFBB1E0881FBDD_12</vt:lpwstr>
  </property>
</Properties>
</file>