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sz w:val="30"/>
          <w:szCs w:val="30"/>
        </w:rPr>
      </w:pPr>
      <w:r>
        <w:rPr>
          <w:rFonts w:hint="eastAsia" w:ascii="华文中宋" w:hAnsi="华文中宋" w:eastAsia="华文中宋"/>
          <w:sz w:val="30"/>
          <w:szCs w:val="30"/>
        </w:rPr>
        <w:t>对“关于促进慈溪、布拖两地产业协作的建议”代表议</w:t>
      </w:r>
      <w:r>
        <w:rPr>
          <w:rFonts w:hint="eastAsia" w:ascii="华文中宋" w:hAnsi="华文中宋" w:eastAsia="华文中宋"/>
          <w:sz w:val="30"/>
          <w:szCs w:val="30"/>
          <w:lang w:eastAsia="zh-CN"/>
        </w:rPr>
        <w:t>提</w:t>
      </w:r>
      <w:r>
        <w:rPr>
          <w:rFonts w:hint="eastAsia" w:ascii="华文中宋" w:hAnsi="华文中宋" w:eastAsia="华文中宋"/>
          <w:sz w:val="30"/>
          <w:szCs w:val="30"/>
        </w:rPr>
        <w:t>案办理意见的回复</w:t>
      </w:r>
    </w:p>
    <w:p>
      <w:pPr>
        <w:spacing w:line="560" w:lineRule="exact"/>
        <w:jc w:val="center"/>
        <w:rPr>
          <w:rFonts w:hint="eastAsia" w:ascii="华文中宋" w:hAnsi="华文中宋" w:eastAsia="华文中宋"/>
          <w:sz w:val="30"/>
          <w:szCs w:val="30"/>
        </w:rPr>
      </w:pPr>
      <w:bookmarkStart w:id="0" w:name="_GoBack"/>
      <w:bookmarkEnd w:id="0"/>
    </w:p>
    <w:p>
      <w:pPr>
        <w:ind w:firstLine="560" w:firstLineChars="200"/>
        <w:rPr>
          <w:rFonts w:ascii="宋体" w:hAnsi="宋体" w:eastAsia="宋体"/>
          <w:sz w:val="28"/>
          <w:szCs w:val="28"/>
        </w:rPr>
      </w:pPr>
      <w:r>
        <w:rPr>
          <w:rFonts w:hint="eastAsia" w:ascii="宋体" w:hAnsi="宋体" w:eastAsia="宋体"/>
          <w:sz w:val="28"/>
          <w:szCs w:val="28"/>
        </w:rPr>
        <w:t>徐品迪代表《关于促进慈溪、布拖两地产业协作的建议》已收悉，现就我局</w:t>
      </w:r>
      <w:r>
        <w:rPr>
          <w:rFonts w:hint="eastAsia" w:ascii="宋体" w:hAnsi="宋体" w:eastAsia="宋体"/>
          <w:sz w:val="28"/>
          <w:szCs w:val="28"/>
          <w:lang w:eastAsia="zh-CN"/>
        </w:rPr>
        <w:t>办理</w:t>
      </w:r>
      <w:r>
        <w:rPr>
          <w:rFonts w:hint="eastAsia" w:ascii="宋体" w:hAnsi="宋体" w:eastAsia="宋体"/>
          <w:sz w:val="28"/>
          <w:szCs w:val="28"/>
        </w:rPr>
        <w:t>意见回复如下：</w:t>
      </w:r>
    </w:p>
    <w:p>
      <w:pPr>
        <w:ind w:firstLine="560" w:firstLineChars="200"/>
        <w:rPr>
          <w:rFonts w:hint="eastAsia" w:ascii="宋体" w:hAnsi="宋体" w:eastAsia="宋体"/>
          <w:color w:val="auto"/>
          <w:sz w:val="28"/>
          <w:szCs w:val="28"/>
          <w:lang w:eastAsia="zh-CN"/>
        </w:rPr>
      </w:pPr>
      <w:r>
        <w:rPr>
          <w:rFonts w:hint="eastAsia" w:ascii="宋体" w:hAnsi="宋体" w:eastAsia="宋体"/>
          <w:sz w:val="28"/>
          <w:szCs w:val="28"/>
        </w:rPr>
        <w:t>促进慈溪、布拖两地产业协作</w:t>
      </w:r>
      <w:r>
        <w:rPr>
          <w:rFonts w:hint="eastAsia" w:ascii="宋体" w:hAnsi="宋体" w:eastAsia="宋体"/>
          <w:sz w:val="28"/>
          <w:szCs w:val="28"/>
          <w:lang w:val="en-US" w:eastAsia="zh-CN"/>
        </w:rPr>
        <w:t>，</w:t>
      </w:r>
      <w:r>
        <w:rPr>
          <w:rFonts w:hint="eastAsia" w:ascii="宋体" w:hAnsi="宋体" w:eastAsia="宋体"/>
          <w:sz w:val="28"/>
          <w:szCs w:val="28"/>
        </w:rPr>
        <w:t>有效实现东西部产业互补，加快产业升级，实现高质量建设共富共美现代化新慈溪的，</w:t>
      </w:r>
      <w:r>
        <w:rPr>
          <w:rFonts w:hint="eastAsia" w:ascii="宋体" w:hAnsi="宋体" w:eastAsia="宋体"/>
          <w:sz w:val="28"/>
          <w:szCs w:val="28"/>
          <w:lang w:eastAsia="zh-CN"/>
        </w:rPr>
        <w:t>同时</w:t>
      </w:r>
      <w:r>
        <w:rPr>
          <w:rFonts w:hint="eastAsia" w:ascii="宋体" w:hAnsi="宋体" w:eastAsia="宋体"/>
          <w:sz w:val="28"/>
          <w:szCs w:val="28"/>
        </w:rPr>
        <w:t>带动被帮扶地区实现共同富裕</w:t>
      </w:r>
      <w:r>
        <w:rPr>
          <w:rFonts w:hint="eastAsia" w:ascii="宋体" w:hAnsi="宋体" w:eastAsia="宋体"/>
          <w:sz w:val="28"/>
          <w:szCs w:val="28"/>
          <w:lang w:eastAsia="zh-CN"/>
        </w:rPr>
        <w:t>，是我</w:t>
      </w:r>
      <w:r>
        <w:rPr>
          <w:rFonts w:hint="eastAsia" w:ascii="宋体" w:hAnsi="宋体" w:eastAsia="宋体"/>
          <w:sz w:val="28"/>
          <w:szCs w:val="28"/>
        </w:rPr>
        <w:t>市未来工作方向的重要内容</w:t>
      </w:r>
      <w:r>
        <w:rPr>
          <w:rFonts w:hint="eastAsia" w:ascii="宋体" w:hAnsi="宋体" w:eastAsia="宋体"/>
          <w:sz w:val="28"/>
          <w:szCs w:val="28"/>
          <w:lang w:eastAsia="zh-CN"/>
        </w:rPr>
        <w:t>。在税收上，</w:t>
      </w:r>
      <w:r>
        <w:rPr>
          <w:rFonts w:hint="eastAsia" w:ascii="宋体" w:hAnsi="宋体" w:eastAsia="宋体"/>
          <w:sz w:val="28"/>
          <w:szCs w:val="28"/>
        </w:rPr>
        <w:t>我局积极贯彻落实党中央</w:t>
      </w:r>
      <w:r>
        <w:rPr>
          <w:rFonts w:hint="eastAsia" w:ascii="宋体" w:hAnsi="宋体" w:eastAsia="宋体"/>
          <w:sz w:val="28"/>
          <w:szCs w:val="28"/>
          <w:lang w:eastAsia="zh-CN"/>
        </w:rPr>
        <w:t>、国务院的各项税收政策，不断提升站位，优化服务，为促进两地产业协作加油助力。现阶段</w:t>
      </w:r>
      <w:r>
        <w:rPr>
          <w:rFonts w:hint="eastAsia" w:ascii="宋体" w:hAnsi="宋体" w:eastAsia="宋体"/>
          <w:color w:val="auto"/>
          <w:sz w:val="28"/>
          <w:szCs w:val="28"/>
        </w:rPr>
        <w:t>支持</w:t>
      </w:r>
      <w:r>
        <w:rPr>
          <w:rFonts w:hint="eastAsia" w:ascii="宋体" w:hAnsi="宋体" w:eastAsia="宋体"/>
          <w:sz w:val="28"/>
          <w:szCs w:val="28"/>
          <w:lang w:eastAsia="zh-CN"/>
        </w:rPr>
        <w:t>产业协作</w:t>
      </w:r>
      <w:r>
        <w:rPr>
          <w:rFonts w:hint="eastAsia" w:ascii="宋体" w:hAnsi="宋体" w:eastAsia="宋体"/>
          <w:color w:val="auto"/>
          <w:sz w:val="28"/>
          <w:szCs w:val="28"/>
          <w:lang w:eastAsia="zh-CN"/>
        </w:rPr>
        <w:t>相关</w:t>
      </w:r>
      <w:r>
        <w:rPr>
          <w:rFonts w:hint="eastAsia" w:ascii="宋体" w:hAnsi="宋体" w:eastAsia="宋体"/>
          <w:color w:val="auto"/>
          <w:sz w:val="28"/>
          <w:szCs w:val="28"/>
        </w:rPr>
        <w:t>税收</w:t>
      </w:r>
      <w:r>
        <w:rPr>
          <w:rFonts w:hint="eastAsia" w:ascii="宋体" w:hAnsi="宋体" w:eastAsia="宋体"/>
          <w:color w:val="auto"/>
          <w:sz w:val="28"/>
          <w:szCs w:val="28"/>
          <w:lang w:eastAsia="zh-CN"/>
        </w:rPr>
        <w:t>优惠</w:t>
      </w:r>
      <w:r>
        <w:rPr>
          <w:rFonts w:hint="eastAsia" w:ascii="宋体" w:hAnsi="宋体" w:eastAsia="宋体"/>
          <w:color w:val="auto"/>
          <w:sz w:val="28"/>
          <w:szCs w:val="28"/>
        </w:rPr>
        <w:t>政策</w:t>
      </w:r>
      <w:r>
        <w:rPr>
          <w:rFonts w:hint="eastAsia" w:ascii="宋体" w:hAnsi="宋体" w:eastAsia="宋体"/>
          <w:color w:val="auto"/>
          <w:sz w:val="28"/>
          <w:szCs w:val="28"/>
          <w:lang w:eastAsia="zh-CN"/>
        </w:rPr>
        <w:t>如下：</w:t>
      </w:r>
    </w:p>
    <w:p>
      <w:pPr>
        <w:numPr>
          <w:ilvl w:val="0"/>
          <w:numId w:val="1"/>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增值税</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（一）根据《财政部 税务总局关于对增值税小规模纳税人免征增值税的公告》</w:t>
      </w:r>
      <w:r>
        <w:rPr>
          <w:rFonts w:hint="eastAsia" w:ascii="宋体" w:hAnsi="宋体" w:eastAsia="宋体"/>
          <w:color w:val="auto"/>
          <w:sz w:val="28"/>
          <w:szCs w:val="28"/>
          <w:lang w:val="en-US" w:eastAsia="zh-CN"/>
        </w:rPr>
        <w:t>财政部 税务总局公告2022年第15号规定，</w:t>
      </w:r>
      <w:r>
        <w:rPr>
          <w:rFonts w:hint="eastAsia" w:ascii="宋体" w:hAnsi="宋体" w:eastAsia="宋体"/>
          <w:color w:val="auto"/>
          <w:sz w:val="28"/>
          <w:szCs w:val="28"/>
          <w:lang w:eastAsia="zh-CN"/>
        </w:rPr>
        <w:t>自2022年4月1日至2022年12月31日，增值税小规模纳税人适用3%征收率的应税销售收入，免征增值税。</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（二）根据</w:t>
      </w:r>
      <w:r>
        <w:rPr>
          <w:rFonts w:hint="eastAsia" w:ascii="宋体" w:hAnsi="宋体" w:eastAsia="宋体"/>
          <w:sz w:val="28"/>
          <w:szCs w:val="28"/>
        </w:rPr>
        <w:t>《</w:t>
      </w:r>
      <w:r>
        <w:rPr>
          <w:rFonts w:hint="eastAsia" w:ascii="宋体" w:hAnsi="宋体" w:eastAsia="宋体"/>
          <w:color w:val="auto"/>
          <w:sz w:val="28"/>
          <w:szCs w:val="28"/>
          <w:lang w:val="en-US" w:eastAsia="zh-CN"/>
        </w:rPr>
        <w:t>财政部 税务总局关于进一步加大增值税期末留抵退税政策实施力度的公告</w:t>
      </w:r>
      <w:r>
        <w:rPr>
          <w:rFonts w:hint="eastAsia" w:ascii="宋体" w:hAnsi="宋体" w:eastAsia="宋体"/>
          <w:sz w:val="28"/>
          <w:szCs w:val="28"/>
        </w:rPr>
        <w:t>》</w:t>
      </w:r>
      <w:r>
        <w:rPr>
          <w:rFonts w:hint="eastAsia" w:ascii="宋体" w:hAnsi="宋体" w:eastAsia="宋体"/>
          <w:sz w:val="28"/>
          <w:szCs w:val="28"/>
          <w:lang w:val="en-US" w:eastAsia="zh-CN"/>
        </w:rPr>
        <w:t>财政部 税务总局公告2022年第14号规定：</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加大小微企业增值税期末留抵退税政策力度，将先进制造业按月全额退还增值税增量留抵税额政策范围扩大至符合条件的小微企业（含个体工商户），并一次性退还小微企业存量留抵税额。</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并一次性退还制造业等行业企业存量留抵税额。</w:t>
      </w:r>
    </w:p>
    <w:p>
      <w:pPr>
        <w:numPr>
          <w:ilvl w:val="0"/>
          <w:numId w:val="0"/>
        </w:numPr>
        <w:ind w:leftChars="100"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二、企业所得税</w:t>
      </w:r>
    </w:p>
    <w:p>
      <w:pPr>
        <w:pStyle w:val="4"/>
        <w:keepNext w:val="0"/>
        <w:keepLines w:val="0"/>
        <w:widowControl/>
        <w:suppressLineNumbers w:val="0"/>
        <w:spacing w:before="0" w:beforeAutospacing="0" w:after="0" w:afterAutospacing="0" w:line="23" w:lineRule="atLeast"/>
        <w:ind w:left="0" w:right="0" w:firstLine="560" w:firstLineChars="20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（一）根据《中华人民共和国企业所得税法》第二十七条第一款及《中华人民共和国企业所得税法实施条例》第八十六条规定企业从事农、林、牧、渔业项目的所得，可以免征、减征企业所得税。</w:t>
      </w:r>
    </w:p>
    <w:p>
      <w:pPr>
        <w:ind w:firstLine="560" w:firstLineChars="200"/>
        <w:rPr>
          <w:rFonts w:ascii="宋体" w:hAnsi="宋体" w:eastAsia="宋体"/>
          <w:color w:val="auto"/>
          <w:sz w:val="28"/>
          <w:szCs w:val="28"/>
        </w:rPr>
      </w:pPr>
      <w:r>
        <w:rPr>
          <w:rFonts w:hint="eastAsia" w:ascii="宋体" w:hAnsi="宋体" w:eastAsia="宋体"/>
          <w:color w:val="auto"/>
          <w:sz w:val="28"/>
          <w:szCs w:val="28"/>
        </w:rPr>
        <w:t>（</w:t>
      </w:r>
      <w:r>
        <w:rPr>
          <w:rFonts w:hint="eastAsia" w:ascii="宋体" w:hAnsi="宋体" w:eastAsia="宋体"/>
          <w:color w:val="auto"/>
          <w:sz w:val="28"/>
          <w:szCs w:val="28"/>
          <w:lang w:eastAsia="zh-CN"/>
        </w:rPr>
        <w:t>二</w:t>
      </w:r>
      <w:r>
        <w:rPr>
          <w:rFonts w:hint="eastAsia" w:ascii="宋体" w:hAnsi="宋体" w:eastAsia="宋体"/>
          <w:color w:val="auto"/>
          <w:sz w:val="28"/>
          <w:szCs w:val="28"/>
        </w:rPr>
        <w:t>）企业在2018年1月1日至2020年12月31日期间新购进的设备、器具（除房屋、建筑物以外的固定资产），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w:t>
      </w:r>
    </w:p>
    <w:p>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政策执行期限延长至2023年12月31日。</w:t>
      </w:r>
    </w:p>
    <w:p>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 xml:space="preserve">（三）研发费用加计扣除 </w:t>
      </w:r>
    </w:p>
    <w:p>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2018 年 1 月 1 日至 2023 年 12 月 31 日期间，企业开展研发活动中实际发生的研发费用， 未形成无形资产计入当期损益的， 在按规定据实扣除的基础上， 按照实际发生额的75%， 在税前加计扣除。</w:t>
      </w:r>
      <w:r>
        <w:rPr>
          <w:rFonts w:hint="eastAsia" w:ascii="宋体" w:hAnsi="宋体" w:eastAsia="宋体"/>
          <w:color w:val="auto"/>
          <w:sz w:val="28"/>
          <w:szCs w:val="28"/>
          <w:lang w:eastAsia="zh-CN"/>
        </w:rPr>
        <w:br w:type="textWrapping"/>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lang w:eastAsia="zh-CN"/>
        </w:rPr>
        <w:t xml:space="preserve"> 2018 年 1 月 1 日至 2023 年 12 月 31 日期间，企业开展研发活动中实际发生的研发费用形成无形资产的， 按照无形资产成本的 175%在税前摊销。</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自 2021 年 1 月 1 日起， 制造业企业开展研发活动中实际发生的研发费用，未形成无形资产计入当期损益的， 在按规定据实扣除的基础上，自 2021 年 1 月 1 日起， 再按照实际发生额的 100%在税前加计扣除； 形成无形资产的，自 2021年 1 月 1 日起， 按照无形资产成本的 200%在税前摊销。</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3）</w:t>
      </w:r>
      <w:r>
        <w:rPr>
          <w:rFonts w:hint="eastAsia" w:ascii="宋体" w:hAnsi="宋体" w:eastAsia="宋体"/>
          <w:color w:val="auto"/>
          <w:sz w:val="28"/>
          <w:szCs w:val="28"/>
          <w:lang w:eastAsia="zh-CN"/>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 xml:space="preserve">（四）小型微利企业 </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2021年1月1日至2022年12月31日，对小型微利企业年应纳税所得额不超过 100 万元的部分，减按 12.5%计入应纳税所得额，按20%的税率缴纳企业所得税。</w:t>
      </w:r>
    </w:p>
    <w:p>
      <w:pPr>
        <w:numPr>
          <w:ilvl w:val="0"/>
          <w:numId w:val="0"/>
        </w:num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2022年1月1日至2024年12月31日，对小型微利企业年应纳税所得额超过100万元但不超过300万元的部分，减按25%计入应纳税所得额，按20%的税率缴纳企业所得税。</w:t>
      </w:r>
    </w:p>
    <w:p>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三、其他税费</w:t>
      </w:r>
    </w:p>
    <w:p>
      <w:p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eastAsia="zh-CN"/>
        </w:rPr>
        <w:t>根据《财政部 税务总局关于进一步实施小微企业“六税两费”减免政策的公告》</w:t>
      </w:r>
      <w:r>
        <w:rPr>
          <w:rFonts w:hint="eastAsia" w:ascii="宋体" w:hAnsi="宋体" w:eastAsia="宋体"/>
          <w:color w:val="auto"/>
          <w:sz w:val="28"/>
          <w:szCs w:val="28"/>
          <w:lang w:val="en-US" w:eastAsia="zh-CN"/>
        </w:rPr>
        <w:t>财政部 税务总局公告2022年第10号及《浙江省财政厅 国家税务总局浙江省税务局关于浙江省实施小微企业“六税两费”减免政策的通知》浙财税政〔2022〕4号及甬财税〔2022〕260号规定，在2022年1月1日至2024年12月31日期间对增值税小规模纳税人、小型微利企业和个体工商户可以在50%的税额幅度内减征资源税、城市维护建设税、房产税、城镇土地使用税、印花税（不含证券交易印花税）、耕地占用税和教育费附加、地方教育附加。</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6160" w:firstLineChars="2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慈溪市税务局</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560" w:firstLineChars="200"/>
        <w:textAlignment w:val="auto"/>
        <w:rPr>
          <w:rFonts w:hint="eastAsia" w:eastAsia="宋体"/>
          <w:lang w:eastAsia="zh-CN"/>
        </w:rPr>
      </w:pPr>
      <w:r>
        <w:rPr>
          <w:rFonts w:hint="eastAsia" w:ascii="宋体" w:hAnsi="宋体" w:eastAsia="宋体" w:cs="宋体"/>
          <w:color w:val="000000"/>
          <w:sz w:val="28"/>
          <w:szCs w:val="28"/>
        </w:rPr>
        <w:t xml:space="preserve">                                       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年4月</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日</w:t>
      </w:r>
    </w:p>
    <w:p>
      <w:pPr>
        <w:numPr>
          <w:ilvl w:val="0"/>
          <w:numId w:val="0"/>
        </w:numPr>
        <w:ind w:leftChars="200"/>
        <w:rPr>
          <w:rFonts w:hint="eastAsia"/>
          <w:lang w:eastAsia="zh-CN"/>
        </w:rPr>
      </w:pPr>
    </w:p>
    <w:sectPr>
      <w:footerReference r:id="rId3" w:type="default"/>
      <w:pgSz w:w="11906" w:h="16838"/>
      <w:pgMar w:top="2098" w:right="1531" w:bottom="1985" w:left="1531" w:header="102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0075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7732C"/>
    <w:multiLevelType w:val="singleLevel"/>
    <w:tmpl w:val="699773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4D61"/>
    <w:rsid w:val="04071067"/>
    <w:rsid w:val="09F14EAB"/>
    <w:rsid w:val="0BE54E72"/>
    <w:rsid w:val="0C2927F2"/>
    <w:rsid w:val="0F2B3CC5"/>
    <w:rsid w:val="186F358F"/>
    <w:rsid w:val="1AE80FF4"/>
    <w:rsid w:val="1FD3320D"/>
    <w:rsid w:val="200168F4"/>
    <w:rsid w:val="227C0128"/>
    <w:rsid w:val="23113FBF"/>
    <w:rsid w:val="32CE0E96"/>
    <w:rsid w:val="38504909"/>
    <w:rsid w:val="4B56743C"/>
    <w:rsid w:val="4CA569BE"/>
    <w:rsid w:val="4F2B525E"/>
    <w:rsid w:val="5431391B"/>
    <w:rsid w:val="59357A83"/>
    <w:rsid w:val="5ECA19D6"/>
    <w:rsid w:val="656C066A"/>
    <w:rsid w:val="69600BDF"/>
    <w:rsid w:val="7723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HTML Definition"/>
    <w:basedOn w:val="6"/>
    <w:uiPriority w:val="0"/>
  </w:style>
  <w:style w:type="character" w:styleId="9">
    <w:name w:val="HTML Variable"/>
    <w:basedOn w:val="6"/>
    <w:uiPriority w:val="0"/>
  </w:style>
  <w:style w:type="character" w:styleId="10">
    <w:name w:val="Hyperlink"/>
    <w:basedOn w:val="6"/>
    <w:uiPriority w:val="0"/>
    <w:rPr>
      <w:color w:val="0000FF"/>
      <w:u w:val="none"/>
    </w:rPr>
  </w:style>
  <w:style w:type="character" w:styleId="11">
    <w:name w:val="HTML Code"/>
    <w:basedOn w:val="6"/>
    <w:uiPriority w:val="0"/>
    <w:rPr>
      <w:rFonts w:ascii="Courier New" w:hAnsi="Courier New"/>
      <w:sz w:val="20"/>
    </w:rPr>
  </w:style>
  <w:style w:type="character" w:styleId="12">
    <w:name w:val="HTML Cite"/>
    <w:basedOn w:val="6"/>
    <w:uiPriority w:val="0"/>
  </w:style>
  <w:style w:type="character" w:customStyle="1" w:styleId="13">
    <w:name w:val="layui-layer-tabnow"/>
    <w:basedOn w:val="6"/>
    <w:qFormat/>
    <w:uiPriority w:val="0"/>
    <w:rPr>
      <w:bdr w:val="single" w:color="CCCCCC" w:sz="6" w:space="0"/>
      <w:shd w:val="clear" w:fill="FFFFFF"/>
    </w:rPr>
  </w:style>
  <w:style w:type="character" w:customStyle="1" w:styleId="14">
    <w:name w:val="to"/>
    <w:basedOn w:val="6"/>
    <w:uiPriority w:val="0"/>
  </w:style>
  <w:style w:type="character" w:customStyle="1" w:styleId="15">
    <w:name w:val="first-child"/>
    <w:basedOn w:val="6"/>
    <w:uiPriority w:val="0"/>
  </w:style>
  <w:style w:type="character" w:customStyle="1" w:styleId="16">
    <w:name w:val="kind"/>
    <w:basedOn w:val="6"/>
    <w:uiPriority w:val="0"/>
    <w:rPr>
      <w:color w:val="336699"/>
      <w:bdr w:val="single" w:color="336699" w:sz="6" w:space="0"/>
    </w:rPr>
  </w:style>
  <w:style w:type="character" w:customStyle="1" w:styleId="17">
    <w:name w:val="bq"/>
    <w:basedOn w:val="6"/>
    <w:uiPriority w:val="0"/>
  </w:style>
  <w:style w:type="character" w:customStyle="1" w:styleId="18">
    <w:name w:val="time"/>
    <w:basedOn w:val="6"/>
    <w:uiPriority w:val="0"/>
    <w:rPr>
      <w:color w:val="999999"/>
      <w:sz w:val="21"/>
      <w:szCs w:val="21"/>
    </w:rPr>
  </w:style>
  <w:style w:type="character" w:customStyle="1" w:styleId="19">
    <w:name w:val="time1"/>
    <w:basedOn w:val="6"/>
    <w:uiPriority w:val="0"/>
    <w:rPr>
      <w:color w:val="999999"/>
      <w:sz w:val="21"/>
      <w:szCs w:val="21"/>
    </w:rPr>
  </w:style>
  <w:style w:type="character" w:customStyle="1" w:styleId="20">
    <w:name w:val="lastest"/>
    <w:basedOn w:val="6"/>
    <w:uiPriority w:val="0"/>
  </w:style>
  <w:style w:type="character" w:customStyle="1" w:styleId="21">
    <w:name w:val="sort"/>
    <w:basedOn w:val="6"/>
    <w:uiPriority w:val="0"/>
    <w:rPr>
      <w:rFonts w:ascii="华文楷体" w:hAnsi="华文楷体" w:eastAsia="华文楷体" w:cs="华文楷体"/>
      <w:color w:val="666666"/>
    </w:rPr>
  </w:style>
  <w:style w:type="character" w:customStyle="1" w:styleId="22">
    <w:name w:val="fontstyle01"/>
    <w:basedOn w:val="6"/>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2022-04-21T02:15:00Z</dcterms:created>
  <dc:creator>Administrator</dc:creator>
  <cp:lastModifiedBy>孙格歆</cp:lastModifiedBy>
  <cp:lastPrinted>2022-04-25T01:43:01Z</cp:lastPrinted>
  <dcterms:modified xsi:type="dcterms:W3CDTF">2022-04-25T01:43:44Z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