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pStyle w:val="6"/>
        <w:spacing w:before="0" w:beforeAutospacing="0" w:after="0" w:afterAutospacing="0"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宁波杭州湾新区对慈溪市第十七届人民代表大会</w:t>
      </w:r>
    </w:p>
    <w:p>
      <w:pPr>
        <w:pStyle w:val="6"/>
        <w:spacing w:before="0" w:beforeAutospacing="0" w:after="0" w:afterAutospacing="0"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第五次会议第274号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建议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的协办意见</w:t>
      </w:r>
    </w:p>
    <w:p>
      <w:pPr>
        <w:pStyle w:val="6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慈溪市民政局：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冯炜炜代表在慈溪市第十七届人民代表大会第五次会议期间提出的《关于推进前湾地区康养产业的若干建议》（第274号）</w:t>
      </w:r>
      <w:r>
        <w:rPr>
          <w:rFonts w:hint="eastAsia" w:ascii="仿宋_GB2312" w:eastAsia="仿宋_GB2312"/>
          <w:sz w:val="32"/>
          <w:szCs w:val="32"/>
          <w:lang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收悉。经研究，现就有关协办意见答复如下：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代表提到的“在前湾地区打造先进的全产业链的康养产业”，生命健康产业是宁波杭州湾新区重点扶持的战略性新兴产业,是新区“6+4”产业体系中的重要组成部分。目前,新区已有生命健康类企业20余家,总投资超百亿元。其中,生物医药企业有康龙化成、双成药业、正力安拓等,医疗器械企业有麟沣医疗器械产业园、圣宇瑞、台湾介明等,生命健康产业园等平台加快建设投用,新区百亿级生命健康产业正以万钧之势加速壮大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时，新区养老机构建设也在加步伐，位于滨海新城的宁波杭州湾新区颐乐苑项目已开工建设，该项目总用地面积50.46亩，总建筑面积65078平方米，养老床位677张，设计多种物业形态的复合导向型养老产品，计划于2022年底建成。庵东镇老年公寓重建项目也计划于今年年底前开工建设。新区居家养老服务实现全覆盖，现建有镇级居家养老服务中心1家，村级居家养老服务站23家，其中达3A级标准的有7家，送餐服务实现23个村全覆盖。</w:t>
      </w: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最后，请贵局转达对冯代表关心新区养老事业工作的谢意。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特此致函。</w:t>
      </w:r>
    </w:p>
    <w:p>
      <w:pPr>
        <w:pStyle w:val="6"/>
        <w:spacing w:before="0" w:beforeAutospacing="0" w:after="0" w:afterAutospacing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wordWrap w:val="0"/>
        <w:spacing w:before="0" w:beforeAutospacing="0" w:after="0" w:afterAutospacing="0" w:line="56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宁波杭州湾新区开发建设管理委员会</w:t>
      </w:r>
    </w:p>
    <w:p>
      <w:pPr>
        <w:pStyle w:val="6"/>
        <w:wordWrap w:val="0"/>
        <w:spacing w:before="0" w:beforeAutospacing="0" w:after="0" w:afterAutospacing="0"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2021年5月11日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A775F4"/>
    <w:rsid w:val="000D2B05"/>
    <w:rsid w:val="00481D8A"/>
    <w:rsid w:val="006C1BD8"/>
    <w:rsid w:val="008177C6"/>
    <w:rsid w:val="009F5333"/>
    <w:rsid w:val="00C01BAF"/>
    <w:rsid w:val="00CC6EBD"/>
    <w:rsid w:val="00D27B91"/>
    <w:rsid w:val="00EF2F78"/>
    <w:rsid w:val="0BBB60BC"/>
    <w:rsid w:val="0D2E1771"/>
    <w:rsid w:val="32A775F4"/>
    <w:rsid w:val="346D1D43"/>
    <w:rsid w:val="3F7674CD"/>
    <w:rsid w:val="56DC3B8F"/>
    <w:rsid w:val="78E201A3"/>
    <w:rsid w:val="79492AD9"/>
    <w:rsid w:val="7C5E4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99"/>
    <w:pPr>
      <w:spacing w:line="360" w:lineRule="auto"/>
      <w:ind w:firstLine="420"/>
    </w:pPr>
    <w:rPr>
      <w:rFonts w:ascii="宋体" w:hAnsi="宋体" w:cs="宋体"/>
      <w:sz w:val="3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9">
    <w:name w:val="Body text|1"/>
    <w:basedOn w:val="1"/>
    <w:qFormat/>
    <w:uiPriority w:val="0"/>
    <w:pPr>
      <w:spacing w:line="437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10">
    <w:name w:val="页眉 Char"/>
    <w:basedOn w:val="8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</Words>
  <Characters>508</Characters>
  <Lines>4</Lines>
  <Paragraphs>1</Paragraphs>
  <TotalTime>5</TotalTime>
  <ScaleCrop>false</ScaleCrop>
  <LinksUpToDate>false</LinksUpToDate>
  <CharactersWithSpaces>595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2021-05-11T03:33:00Z</dcterms:created>
  <dc:creator>Nuna</dc:creator>
  <cp:lastModifiedBy>巽</cp:lastModifiedBy>
  <dcterms:modified xsi:type="dcterms:W3CDTF">2021-05-17T06:53:43Z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70E5C8F75761424B8FCD6BCC06CF3205</vt:lpwstr>
  </property>
</Properties>
</file>