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关于市第十八届人大第一次会议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议案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协办意见</w:t>
      </w:r>
    </w:p>
    <w:p>
      <w:pPr>
        <w:spacing w:line="600" w:lineRule="exact"/>
        <w:ind w:firstLine="1104" w:firstLineChars="250"/>
        <w:rPr>
          <w:rFonts w:hint="eastAsia" w:ascii="宋体" w:hAnsi="宋体" w:eastAsia="宋体" w:cs="Arial"/>
          <w:b/>
          <w:sz w:val="44"/>
          <w:szCs w:val="44"/>
        </w:rPr>
      </w:pPr>
    </w:p>
    <w:p>
      <w:pPr>
        <w:numPr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观海卫镇：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市第十八届人大第一次会议66号议案《关于以鸣鹤古镇为龙头打造慈溪全域旅游中心的建议》已收悉，现提出如下协办意见：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突出发展重点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一是白洋湖环湖通道与景观提升工程。</w:t>
      </w:r>
      <w:r>
        <w:rPr>
          <w:rFonts w:hint="eastAsia" w:ascii="仿宋" w:hAnsi="仿宋" w:eastAsia="仿宋"/>
          <w:color w:val="191F25"/>
          <w:sz w:val="32"/>
          <w:szCs w:val="32"/>
          <w:shd w:val="clear" w:color="auto" w:fill="FFFFFF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</w:rPr>
        <w:t>洋湖总投资约6966万元，路幅4.5米，长6.07公里，现以全面开工。</w:t>
      </w:r>
      <w:r>
        <w:rPr>
          <w:rFonts w:hint="eastAsia" w:ascii="楷体" w:hAnsi="楷体" w:eastAsia="楷体" w:cs="楷体"/>
          <w:sz w:val="32"/>
          <w:szCs w:val="32"/>
        </w:rPr>
        <w:t>二是云龙中学素质教育基地。</w:t>
      </w:r>
      <w:r>
        <w:rPr>
          <w:rFonts w:hint="eastAsia" w:ascii="仿宋_GB2312" w:hAnsi="仿宋_GB2312" w:eastAsia="仿宋_GB2312" w:cs="仿宋_GB2312"/>
          <w:sz w:val="32"/>
          <w:szCs w:val="32"/>
        </w:rPr>
        <w:t>拟改建成慈溪市青少年素质教育基地的云龙中学1号楼重建工程已完成，可研方案、立项、预算编制正在进行国资审批,该项目总投资6000万元。</w:t>
      </w:r>
      <w:r>
        <w:rPr>
          <w:rFonts w:hint="eastAsia" w:ascii="楷体" w:hAnsi="楷体" w:eastAsia="楷体" w:cs="楷体"/>
          <w:sz w:val="32"/>
          <w:szCs w:val="32"/>
        </w:rPr>
        <w:t>三是鸣鹤古镇酒店。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该项目位于古镇酒厂地块，共计18.3亩，目前已与意向投资商签订合作框架协议，启动国资审批程序。</w:t>
      </w:r>
      <w:r>
        <w:rPr>
          <w:rFonts w:hint="eastAsia" w:ascii="楷体" w:hAnsi="楷体" w:eastAsia="楷体" w:cs="楷体"/>
          <w:sz w:val="32"/>
          <w:szCs w:val="32"/>
        </w:rPr>
        <w:t>四是慈溪国药业人文展示馆已完成，择日开馆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楷体" w:hAnsi="楷体" w:eastAsia="楷体" w:cs="楷体"/>
          <w:sz w:val="32"/>
          <w:szCs w:val="32"/>
        </w:rPr>
        <w:t>五是打造节庆品牌。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举办鸣鹤古镇休闲养生系列活动、诗歌朗诵颁奖晚会、惠民文旅消费季等，积极参与影视剧拍摄制作，引入赞助商，打响集团品牌。</w:t>
      </w:r>
      <w:r>
        <w:rPr>
          <w:rFonts w:hint="eastAsia" w:ascii="楷体" w:hAnsi="楷体" w:eastAsia="楷体" w:cs="楷体"/>
          <w:sz w:val="32"/>
          <w:szCs w:val="32"/>
        </w:rPr>
        <w:t>六是推出新媒体平台。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农旅集团、鸣鹤风景区、in慈溪等官方平台，传播慈溪美景、美食、美宿、美购，为下步集团自媒体试水市场积累粉丝。在鸣鹤古镇、五磊山风景区建设智慧消防系统、智能指挥中心、智慧旅游语音讲解服务，实现景区网络全覆盖，营造舒适游居环境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楷体"/>
          <w:b/>
          <w:sz w:val="32"/>
          <w:szCs w:val="32"/>
        </w:rPr>
        <w:t>二是构建“丛林探索”伏龙山特色旅游区块。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位于伏龙山景区滑翔伞基地北侧，总投资740万元，项目规划用地80亩，依托伏龙山滑翔伞基地品牌效应，突出丛林探索特色主题，集户外运动公园、亲子公园、素质教育营地等功能于一体的户外亲子旅游区。建设项目包括烧烤长廊、树梢探险、滑索、攀岩、高空秋千、原木冲关等户外运动。通过建设丛林探索乐园，力争将伏龙山建设成为慈溪乃至宁波北部地区极限运动基地、户外研学营地和素质拓展基地。目前，滑翔伞基地开放方案已完成，等待决策，施工图也已完成，正在协调土地指标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三是构建多元混改公司推动研学旅游。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与市融媒体中心、杭州大地之野教育科技有限公司合作，共同成立宁波泽野教育科技有限公司，注册资本100万元，总部设在龙山镇，以轻资产试水研学旅游项目，公司致力于中国自然教育国际化与本土化的融合，积极为中小学提供一站式研学实践的综合服务。已于6月30日正式开业，暑期夏令营活动正在积极开展中。</w:t>
      </w:r>
    </w:p>
    <w:p>
      <w:pPr>
        <w:numPr>
          <w:ilvl w:val="0"/>
          <w:numId w:val="2"/>
        </w:numPr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优化管理体制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一是打造“一体四翼”格局。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集团在内部实行资源整合，吸引增量，优化布局，加快改革步伐，提升造血功能。对2019年7月回归的旅投公司进行重新定位，对内设机构按市场需求调整；对2019年12月新成立的宁波后茅山旅游开发有限公司以经营性报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整合，形成以集团总部为核心，以旅投公司、五磊山公司、伏龙山公司、后茅山公司为四区的“一体四翼”发展格局，多极支撑，积极推进集团综合治理体系和现代化治理能力，有效提升景区管理能力、项目开发能力、队伍综合素养，合理开创集团高质量发展新局面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二是积极推动成立市级领导小组。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为进一步明确鸣鹤风景区开发建设管理体制机制，打造文旅慈溪金名片，集团积极推动成立慈溪市鸣鹤风景区开发建设领导小组，负责协调解决该区块规划、保护、开发、管理中的有关问题。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最后，请转达我们对戎忠代表关心和支持文化旅游事业的谢意。</w:t>
      </w:r>
    </w:p>
    <w:p>
      <w:pPr>
        <w:spacing w:line="6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宁波慈溪农旅集团有限公司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2022年4月20日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大隶书繁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EA7"/>
    <w:multiLevelType w:val="singleLevel"/>
    <w:tmpl w:val="5B730E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3B6BC7"/>
    <w:multiLevelType w:val="singleLevel"/>
    <w:tmpl w:val="673B6BC7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51D45"/>
    <w:rsid w:val="00571E45"/>
    <w:rsid w:val="005F03F5"/>
    <w:rsid w:val="008132A8"/>
    <w:rsid w:val="00DC2E5D"/>
    <w:rsid w:val="00E424CE"/>
    <w:rsid w:val="00F817FA"/>
    <w:rsid w:val="02423B99"/>
    <w:rsid w:val="09C51D45"/>
    <w:rsid w:val="25E82D2E"/>
    <w:rsid w:val="2C200859"/>
    <w:rsid w:val="40BE7B19"/>
    <w:rsid w:val="5D320268"/>
    <w:rsid w:val="7BF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1058</Characters>
  <Lines>8</Lines>
  <Paragraphs>2</Paragraphs>
  <TotalTime>1</TotalTime>
  <ScaleCrop>false</ScaleCrop>
  <LinksUpToDate>false</LinksUpToDate>
  <CharactersWithSpaces>1241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2020-06-29T02:25:00Z</dcterms:created>
  <dc:creator>WPS_1490166386</dc:creator>
  <cp:lastModifiedBy>WPS_1490166386</cp:lastModifiedBy>
  <dcterms:modified xsi:type="dcterms:W3CDTF">2022-04-30T06:32:35Z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