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4F" w:rsidRDefault="00B2434F" w:rsidP="00FF305D">
      <w:pPr>
        <w:spacing w:line="560" w:lineRule="exact"/>
      </w:pPr>
    </w:p>
    <w:p w:rsidR="00B2434F" w:rsidRDefault="00B2434F" w:rsidP="00FF305D">
      <w:pPr>
        <w:spacing w:line="560" w:lineRule="exact"/>
      </w:pPr>
    </w:p>
    <w:p w:rsidR="00B2434F" w:rsidRDefault="00FF305D" w:rsidP="00FF305D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关于</w:t>
      </w:r>
      <w:r w:rsidR="00A65E1D">
        <w:rPr>
          <w:rFonts w:ascii="宋体" w:eastAsia="宋体" w:hAnsi="宋体" w:hint="eastAsia"/>
          <w:b/>
          <w:sz w:val="44"/>
          <w:szCs w:val="44"/>
        </w:rPr>
        <w:t>促进制造业</w:t>
      </w:r>
      <w:r w:rsidR="00A65E1D">
        <w:rPr>
          <w:rFonts w:ascii="宋体" w:eastAsia="宋体" w:hAnsi="宋体" w:hint="eastAsia"/>
          <w:b/>
          <w:sz w:val="44"/>
          <w:szCs w:val="44"/>
        </w:rPr>
        <w:t>稳进</w:t>
      </w:r>
      <w:r>
        <w:rPr>
          <w:rFonts w:ascii="宋体" w:eastAsia="宋体" w:hAnsi="宋体" w:hint="eastAsia"/>
          <w:b/>
          <w:sz w:val="44"/>
          <w:szCs w:val="44"/>
        </w:rPr>
        <w:t>提质</w:t>
      </w:r>
      <w:r w:rsidR="00A65E1D">
        <w:rPr>
          <w:rFonts w:ascii="宋体" w:eastAsia="宋体" w:hAnsi="宋体" w:hint="eastAsia"/>
          <w:b/>
          <w:sz w:val="44"/>
          <w:szCs w:val="44"/>
        </w:rPr>
        <w:t>的建议</w:t>
      </w:r>
    </w:p>
    <w:p w:rsidR="00B2434F" w:rsidRDefault="00B2434F" w:rsidP="00FF305D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</w:p>
    <w:p w:rsidR="00B2434F" w:rsidRDefault="00A65E1D" w:rsidP="00FF305D">
      <w:pPr>
        <w:spacing w:line="560" w:lineRule="exact"/>
        <w:jc w:val="left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领衔代表：章国耀</w:t>
      </w:r>
    </w:p>
    <w:p w:rsidR="00B2434F" w:rsidRDefault="00A65E1D" w:rsidP="00FF305D">
      <w:pPr>
        <w:spacing w:line="560" w:lineRule="exact"/>
        <w:jc w:val="left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附议代表：</w:t>
      </w:r>
      <w:bookmarkStart w:id="0" w:name="_GoBack"/>
      <w:bookmarkEnd w:id="0"/>
    </w:p>
    <w:p w:rsidR="00B2434F" w:rsidRDefault="00B2434F" w:rsidP="00FF305D">
      <w:pPr>
        <w:spacing w:line="560" w:lineRule="exact"/>
        <w:jc w:val="left"/>
        <w:rPr>
          <w:rFonts w:ascii="楷体_GB2312" w:eastAsia="楷体_GB2312" w:hAnsi="宋体"/>
          <w:sz w:val="32"/>
          <w:szCs w:val="32"/>
        </w:rPr>
      </w:pPr>
    </w:p>
    <w:p w:rsidR="00B2434F" w:rsidRDefault="00A65E1D" w:rsidP="00FF305D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疫情影响下的慈溪制造业现状</w:t>
      </w:r>
    </w:p>
    <w:p w:rsidR="00B2434F" w:rsidRDefault="00A65E1D" w:rsidP="00FF30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一是企业订单下降。不少企业的订单量有些直线下降，有些订单非常不稳定。如慈溪的某些家电行业，外贸为主要渠道，受到疫情影响，无法顺利地走出国门，外贸业务无法拓展与正常维护，订单就非常不稳定。</w:t>
      </w:r>
    </w:p>
    <w:p w:rsidR="00B2434F" w:rsidRDefault="00FF305D" w:rsidP="00FF30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二是</w:t>
      </w:r>
      <w:r w:rsidR="00A65E1D">
        <w:rPr>
          <w:rFonts w:ascii="仿宋_GB2312" w:eastAsia="仿宋_GB2312" w:hint="eastAsia"/>
          <w:sz w:val="32"/>
          <w:szCs w:val="32"/>
        </w:rPr>
        <w:t>员工稳定差。受制于订单的不稳定，人员稳定性差，人员易动荡，又进一步制约了企业发展。不稳定的订单，导致人员的需求不稳定，人员留人更加困难，对企业正常运营带来不小的困难，很多企业都面临“适者生存，不适者淘汰”的残酷挑战。</w:t>
      </w:r>
    </w:p>
    <w:p w:rsidR="00B2434F" w:rsidRDefault="00A65E1D" w:rsidP="00FF30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三是小微企业风险激增。在业务收紧的大趋势下，小微企业抵抗风险能力弱，直接被市场淘汰。初创企业或者小微企业，受到市场的冲击，有些小微企业被迫选择关停。</w:t>
      </w:r>
    </w:p>
    <w:p w:rsidR="00B2434F" w:rsidRDefault="00A65E1D" w:rsidP="00FF30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四是企业利润降低。大企业抗风险能力虽高于小微企业，整个市场经济相对低迷萧条的时候，行业内卷严重，利润低。</w:t>
      </w:r>
    </w:p>
    <w:p w:rsidR="00B2434F" w:rsidRDefault="00A65E1D" w:rsidP="00FF30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五是制造业转暖周期长。全球供应</w:t>
      </w:r>
      <w:r>
        <w:rPr>
          <w:rFonts w:ascii="仿宋_GB2312" w:eastAsia="仿宋_GB2312" w:hint="eastAsia"/>
          <w:sz w:val="32"/>
          <w:szCs w:val="32"/>
        </w:rPr>
        <w:t>链受疫情影响受到了重创</w:t>
      </w:r>
      <w:r>
        <w:rPr>
          <w:rFonts w:ascii="仿宋_GB2312" w:eastAsia="仿宋_GB2312" w:hint="eastAsia"/>
          <w:sz w:val="32"/>
          <w:szCs w:val="32"/>
        </w:rPr>
        <w:lastRenderedPageBreak/>
        <w:t>的大环境下，原材料、物流等成本均有不同程度地上涨。随着疫情管控政策方向的改变，全球供应链恢复需要一定周期，制造业的转暖更需时间周期。</w:t>
      </w:r>
    </w:p>
    <w:p w:rsidR="00B2434F" w:rsidRDefault="00A65E1D" w:rsidP="00FF30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六是工业互联网成熟度低。虽然国家一直大力推进工业物联网的发展，但是工业物联网的成熟度没有达到很高，有前瞻性预见性的企业经受住了风暴，反之，一些企业面临进退两难的局面。</w:t>
      </w:r>
    </w:p>
    <w:p w:rsidR="00B2434F" w:rsidRDefault="00A65E1D" w:rsidP="00FF30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七是市场需求偏低。在经济相对低迷的大背景下，进一步降低了需求，需求不足，无论供应链恢复还是制造的转型都不足以使得企业快速发展。</w:t>
      </w:r>
    </w:p>
    <w:p w:rsidR="00B2434F" w:rsidRDefault="00A65E1D" w:rsidP="00FF30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运用工业互联网平台，对供应商、客户、经销商等进行全流程数据分</w:t>
      </w:r>
      <w:r>
        <w:rPr>
          <w:rFonts w:ascii="仿宋_GB2312" w:eastAsia="仿宋_GB2312" w:hint="eastAsia"/>
          <w:sz w:val="32"/>
          <w:szCs w:val="32"/>
        </w:rPr>
        <w:t>析，帮助企业实现以销定产、以产订购，达到精准营销的目的。运用工业互联网优化决策，帮助企业精准营销，预测供应各环节风险，提前采取应对措施。</w:t>
      </w:r>
    </w:p>
    <w:p w:rsidR="00B2434F" w:rsidRDefault="00A65E1D" w:rsidP="00FF305D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对应建议和意见</w:t>
      </w:r>
    </w:p>
    <w:p w:rsidR="00B2434F" w:rsidRDefault="00A65E1D" w:rsidP="00FF30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府从需求层面进行宏观调控，拉动内需，刺激经济增长。一是建议加大财政补贴力度，贴受打击严重但又是重要的民生行业，充分发挥财政资金引导作用；二是建议做好基建项目复工、开工与储备，加大基础建设的投资，以刺激需求等系列措施；三是建议扶持前瞻性项目，政府给予财政支持，促进制造业产业结构的调整。</w:t>
      </w:r>
    </w:p>
    <w:p w:rsidR="00B2434F" w:rsidRPr="00FF305D" w:rsidRDefault="00A65E1D" w:rsidP="00FF30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政府从供应层面进行宏观调控，促进生产力，使企业稳健有序地发展。一是建议</w:t>
      </w:r>
      <w:r>
        <w:rPr>
          <w:rFonts w:ascii="仿宋_GB2312" w:eastAsia="仿宋_GB2312" w:hint="eastAsia"/>
          <w:sz w:val="32"/>
          <w:szCs w:val="32"/>
        </w:rPr>
        <w:t>政府引导并促进国产核心产品替代的研究，</w:t>
      </w:r>
      <w:r>
        <w:rPr>
          <w:rFonts w:ascii="仿宋_GB2312" w:eastAsia="仿宋_GB2312" w:hint="eastAsia"/>
          <w:sz w:val="32"/>
          <w:szCs w:val="32"/>
        </w:rPr>
        <w:lastRenderedPageBreak/>
        <w:t>重点扶持能与国外高精尖产业相抗衡高新产业，在政策上进行倾斜，税收上给予重点扶持；二是建议政府引导推进“新材料经济”，前瞻性行业能否快速发展，推动力来源于国家相关政策的助力；三是建议政府引导企业建立“品牌经济”，随着时代变迁，每个企业必须树立品牌意识，让企业重视质量是企业生命线，信誉是企业可持续发展基石，品牌是企业最大的立足之本；四是建议政府的扶持政策、税收优惠政策向高精尖、创新研发型企业倾斜，尤其是未来成长性的高质量发展企业，使得有限的财政资金用在“刀刃上”，产生最大的</w:t>
      </w:r>
      <w:r>
        <w:rPr>
          <w:rFonts w:ascii="仿宋_GB2312" w:eastAsia="仿宋_GB2312" w:hint="eastAsia"/>
          <w:sz w:val="32"/>
          <w:szCs w:val="32"/>
        </w:rPr>
        <w:t>社会价值。</w:t>
      </w:r>
    </w:p>
    <w:p w:rsidR="00B2434F" w:rsidRDefault="00B2434F" w:rsidP="00FF305D">
      <w:pPr>
        <w:spacing w:line="560" w:lineRule="exact"/>
        <w:ind w:firstLineChars="200" w:firstLine="800"/>
        <w:jc w:val="left"/>
        <w:rPr>
          <w:rFonts w:ascii="仿宋_GB2312" w:eastAsia="仿宋_GB2312" w:hAnsi="黑体"/>
          <w:sz w:val="40"/>
          <w:szCs w:val="32"/>
        </w:rPr>
      </w:pPr>
    </w:p>
    <w:sectPr w:rsidR="00B2434F" w:rsidSect="00FF305D">
      <w:footerReference w:type="default" r:id="rId8"/>
      <w:pgSz w:w="11906" w:h="16838"/>
      <w:pgMar w:top="2098" w:right="1531" w:bottom="1985" w:left="1531" w:header="1020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E1D" w:rsidRDefault="00A65E1D" w:rsidP="00FF305D">
      <w:r>
        <w:separator/>
      </w:r>
    </w:p>
  </w:endnote>
  <w:endnote w:type="continuationSeparator" w:id="1">
    <w:p w:rsidR="00A65E1D" w:rsidRDefault="00A65E1D" w:rsidP="00FF3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21917"/>
      <w:docPartObj>
        <w:docPartGallery w:val="Page Numbers (Bottom of Page)"/>
        <w:docPartUnique/>
      </w:docPartObj>
    </w:sdtPr>
    <w:sdtContent>
      <w:p w:rsidR="00FF305D" w:rsidRDefault="00FF305D">
        <w:pPr>
          <w:pStyle w:val="a4"/>
          <w:jc w:val="center"/>
        </w:pPr>
        <w:fldSimple w:instr=" PAGE   \* MERGEFORMAT ">
          <w:r w:rsidRPr="00FF305D">
            <w:rPr>
              <w:noProof/>
              <w:lang w:val="zh-CN"/>
            </w:rPr>
            <w:t>2</w:t>
          </w:r>
        </w:fldSimple>
      </w:p>
    </w:sdtContent>
  </w:sdt>
  <w:p w:rsidR="00FF305D" w:rsidRDefault="00FF30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E1D" w:rsidRDefault="00A65E1D" w:rsidP="00FF305D">
      <w:r>
        <w:separator/>
      </w:r>
    </w:p>
  </w:footnote>
  <w:footnote w:type="continuationSeparator" w:id="1">
    <w:p w:rsidR="00A65E1D" w:rsidRDefault="00A65E1D" w:rsidP="00FF3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1760D"/>
    <w:multiLevelType w:val="multilevel"/>
    <w:tmpl w:val="7101760D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A59"/>
    <w:rsid w:val="00284EB0"/>
    <w:rsid w:val="003C4D10"/>
    <w:rsid w:val="00435283"/>
    <w:rsid w:val="005D746D"/>
    <w:rsid w:val="005F381E"/>
    <w:rsid w:val="0068662F"/>
    <w:rsid w:val="006A7BF4"/>
    <w:rsid w:val="006B05DD"/>
    <w:rsid w:val="006F1AD8"/>
    <w:rsid w:val="007A1B90"/>
    <w:rsid w:val="007C2A59"/>
    <w:rsid w:val="00816505"/>
    <w:rsid w:val="00883F65"/>
    <w:rsid w:val="00913E38"/>
    <w:rsid w:val="0099042B"/>
    <w:rsid w:val="009B53C7"/>
    <w:rsid w:val="00A24CBE"/>
    <w:rsid w:val="00A65E1D"/>
    <w:rsid w:val="00AF1F27"/>
    <w:rsid w:val="00B2434F"/>
    <w:rsid w:val="00BB2255"/>
    <w:rsid w:val="00BE30A1"/>
    <w:rsid w:val="00CF6FFB"/>
    <w:rsid w:val="00D4317E"/>
    <w:rsid w:val="00F40908"/>
    <w:rsid w:val="00F73EB0"/>
    <w:rsid w:val="00FF305D"/>
    <w:rsid w:val="57682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43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24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B2434F"/>
    <w:rPr>
      <w:rFonts w:ascii="Calibri" w:eastAsia="宋体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243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B2434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243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3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2023-01-09T00:31:00Z</dcterms:created>
  <dcterms:modified xsi:type="dcterms:W3CDTF">2023-02-03T03:23:00Z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