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加强中小微企业政策扶持</w:t>
      </w:r>
      <w:r>
        <w:rPr>
          <w:rFonts w:hint="eastAsia" w:ascii="方正小标宋简体" w:eastAsia="方正小标宋简体"/>
          <w:sz w:val="44"/>
          <w:szCs w:val="44"/>
        </w:rPr>
        <w:t>的建议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提案协办意见的回复</w:t>
      </w:r>
    </w:p>
    <w:p>
      <w:pPr>
        <w:spacing w:line="560" w:lineRule="exact"/>
        <w:jc w:val="left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 xml:space="preserve">市经信局： </w:t>
      </w:r>
    </w:p>
    <w:p>
      <w:pPr>
        <w:spacing w:line="560" w:lineRule="exact"/>
        <w:ind w:firstLine="640" w:firstLineChars="200"/>
        <w:jc w:val="left"/>
        <w:rPr>
          <w:szCs w:val="32"/>
        </w:rPr>
      </w:pPr>
      <w:bookmarkStart w:id="0" w:name="_GoBack"/>
      <w:bookmarkEnd w:id="0"/>
      <w:r>
        <w:rPr>
          <w:rFonts w:hint="eastAsia"/>
          <w:szCs w:val="32"/>
          <w:lang w:val="en-US" w:eastAsia="zh-CN"/>
        </w:rPr>
        <w:t>刘红星</w:t>
      </w:r>
      <w:r>
        <w:rPr>
          <w:rFonts w:hint="eastAsia"/>
          <w:szCs w:val="32"/>
          <w:lang w:eastAsia="zh-CN"/>
        </w:rPr>
        <w:t>代表</w:t>
      </w:r>
      <w:r>
        <w:rPr>
          <w:rFonts w:hint="eastAsia"/>
          <w:szCs w:val="32"/>
        </w:rPr>
        <w:t>的《关于</w:t>
      </w:r>
      <w:r>
        <w:rPr>
          <w:rFonts w:hint="eastAsia"/>
          <w:szCs w:val="32"/>
          <w:lang w:eastAsia="zh-CN"/>
        </w:rPr>
        <w:t>加强中小微企业政策扶持</w:t>
      </w:r>
      <w:r>
        <w:rPr>
          <w:rFonts w:hint="eastAsia"/>
          <w:szCs w:val="32"/>
        </w:rPr>
        <w:t>的建议》的</w:t>
      </w:r>
      <w:r>
        <w:rPr>
          <w:rFonts w:hint="eastAsia"/>
          <w:szCs w:val="32"/>
          <w:lang w:eastAsia="zh-CN"/>
        </w:rPr>
        <w:t>议案</w:t>
      </w:r>
      <w:r>
        <w:rPr>
          <w:rFonts w:hint="eastAsia"/>
          <w:szCs w:val="32"/>
        </w:rPr>
        <w:t>已收悉，现就我局协办意见回复如下：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cs="Times New Roman"/>
          <w:color w:val="000000"/>
          <w:kern w:val="32"/>
          <w:sz w:val="32"/>
          <w:szCs w:val="32"/>
          <w:lang w:val="en-US" w:eastAsia="zh-CN" w:bidi="ar-SA"/>
        </w:rPr>
        <w:t>中小微企业是推动慈溪经济发展不可或缺的主力军，发挥着稳定经济增长、吸纳就业和维持社会稳定的的重要作用。为提振市场信心，充分发挥税收职能作用，帮扶中小企业解压减负，近几年以来，财政部、税务总局推出一系列税费优惠措施，通过发布组合式税费支持政策指引助力小微企业健康发展,具体优惠政策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rPr>
          <w:rFonts w:hint="eastAsia" w:ascii="仿宋_GB2312" w:hAnsi="Times New Roman" w:eastAsia="仿宋_GB2312" w:cs="Times New Roman"/>
          <w:b/>
          <w:bCs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cs="Times New Roman"/>
          <w:b/>
          <w:bCs/>
          <w:color w:val="000000"/>
          <w:kern w:val="32"/>
          <w:sz w:val="32"/>
          <w:szCs w:val="32"/>
          <w:lang w:val="en-US" w:eastAsia="zh-CN" w:bidi="ar-SA"/>
        </w:rPr>
        <w:t>一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32"/>
          <w:sz w:val="32"/>
          <w:szCs w:val="32"/>
          <w:lang w:val="en-US" w:eastAsia="zh-CN" w:bidi="ar-SA"/>
        </w:rPr>
        <w:t>、增值税小规模纳税人优惠政策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自2023年1月1日至2023年12月31日，对月销售额10万元以下(含本数)的增值税小规模纳税人，免征增值税。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自2023年1月1日至2023年12月31日，增值税小规模纳税人适用3%征收率的应税销售收入，减按1%征收率征收增值税;适用3%预征率的预缴增值税项目，减按1%预征率预缴增值税。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rPr>
          <w:rFonts w:hint="eastAsia" w:cs="Times New Roman"/>
          <w:b/>
          <w:bCs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cs="Times New Roman"/>
          <w:b/>
          <w:bCs/>
          <w:color w:val="000000"/>
          <w:kern w:val="32"/>
          <w:sz w:val="32"/>
          <w:szCs w:val="32"/>
          <w:lang w:val="en-US" w:eastAsia="zh-CN" w:bidi="ar-SA"/>
        </w:rPr>
        <w:t>二、进一步实施小微企业所得税优惠政策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仿宋_GB2312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自2022年1月1日至2024年12月31日，对小型微利企业年应纳税所得额超过100万元但不超过300万元的部分，减按25%计入应纳税所得额，按20%的税率缴纳企业所得税。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仿宋_GB2312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2023年1月1日至2024年12月31日，对小型微利企业年应纳税所得额不超过100万元的部分，减按25%计入应纳税所得额，按20%的税率缴纳企业所得税。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rPr>
          <w:rFonts w:hint="eastAsia" w:cs="Times New Roman"/>
          <w:b/>
          <w:bCs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cs="Times New Roman"/>
          <w:b/>
          <w:bCs/>
          <w:color w:val="000000"/>
          <w:kern w:val="32"/>
          <w:sz w:val="32"/>
          <w:szCs w:val="32"/>
          <w:lang w:val="en-US" w:eastAsia="zh-CN" w:bidi="ar-SA"/>
        </w:rPr>
        <w:t>三、进一步实施研发费用税前加计扣除政策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仿宋_GB2312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企业开展研发活动中实际发生的研发费用，未形成无形资产计入当期损益的，在按规定据实扣除的基础上，自2023年1月1日起，再按照实际发生额的100%在税前加计扣除；形成无形资产的，自2023年1月1日起，按照无形资产成本的200%在税前摊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right="0" w:firstLine="643" w:firstLineChars="200"/>
        <w:jc w:val="both"/>
        <w:rPr>
          <w:rFonts w:hint="eastAsia" w:cs="Times New Roman"/>
          <w:b/>
          <w:bCs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cs="Times New Roman"/>
          <w:b/>
          <w:bCs/>
          <w:color w:val="000000"/>
          <w:kern w:val="32"/>
          <w:sz w:val="32"/>
          <w:szCs w:val="32"/>
          <w:lang w:val="en-US" w:eastAsia="zh-CN" w:bidi="ar-SA"/>
        </w:rPr>
        <w:t>四、进一步实施小微企业“六税两费”减免政策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仿宋_GB2312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  <w:t>自2022年1月1日至2024年12月31日，对增值税小规模纳税人、小型微利企业和个体工商户可以在50%的税额幅度内减征资源税、城市维护建设税、房产税、城镇土地使用税、印花税（不含证券交易印花税）、耕地占用税和教育费附加、地方教育附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仿宋_GB2312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right="0" w:firstLine="640" w:firstLineChars="200"/>
        <w:jc w:val="both"/>
        <w:rPr>
          <w:rFonts w:hint="eastAsia" w:ascii="仿宋_GB2312" w:hAnsi="Times New Roman" w:eastAsia="仿宋_GB2312" w:cs="Times New Roman"/>
          <w:color w:val="000000"/>
          <w:kern w:val="3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right="0" w:firstLine="640" w:firstLineChars="200"/>
        <w:jc w:val="right"/>
        <w:rPr>
          <w:rFonts w:hint="eastAsia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cs="Times New Roman"/>
          <w:color w:val="000000"/>
          <w:kern w:val="32"/>
          <w:sz w:val="32"/>
          <w:szCs w:val="32"/>
          <w:lang w:val="en-US" w:eastAsia="zh-CN" w:bidi="ar-SA"/>
        </w:rPr>
        <w:t xml:space="preserve">                                  慈溪市税务局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right="0" w:firstLine="640" w:firstLineChars="200"/>
        <w:jc w:val="right"/>
        <w:rPr>
          <w:rFonts w:hint="default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hint="eastAsia" w:cs="Times New Roman"/>
          <w:color w:val="000000"/>
          <w:kern w:val="32"/>
          <w:sz w:val="32"/>
          <w:szCs w:val="32"/>
          <w:lang w:val="en-US" w:eastAsia="zh-CN" w:bidi="ar-SA"/>
        </w:rPr>
        <w:t xml:space="preserve">                                2023年4月23日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844966"/>
    <w:rsid w:val="2F9B4484"/>
    <w:rsid w:val="66863252"/>
    <w:rsid w:val="74AA38C5"/>
    <w:rsid w:val="754D6272"/>
    <w:rsid w:val="7782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kern w:val="3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xfbt-box"/>
    <w:basedOn w:val="1"/>
    <w:qFormat/>
    <w:uiPriority w:val="0"/>
    <w:pPr>
      <w:spacing w:after="225" w:afterAutospacing="0" w:line="450" w:lineRule="atLeast"/>
      <w:jc w:val="left"/>
    </w:pPr>
    <w:rPr>
      <w:kern w:val="0"/>
      <w:sz w:val="30"/>
      <w:szCs w:val="3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2023-04-19T08:34:00Z</dcterms:created>
  <dc:creator>Administrator</dc:creator>
  <cp:lastModifiedBy>黄利泽</cp:lastModifiedBy>
  <dcterms:modified xsi:type="dcterms:W3CDTF">2023-04-24T01:22:44Z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