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atLeast"/>
        <w:jc w:val="right"/>
        <w:rPr>
          <w:rFonts w:hint="eastAsia" w:ascii="楷体" w:hAnsi="楷体" w:eastAsia="楷体" w:cs="楷体"/>
          <w:sz w:val="32"/>
        </w:rPr>
      </w:pPr>
      <w:r>
        <w:rPr>
          <w:rFonts w:hint="eastAsia" w:ascii="黑体" w:hAnsi="黑体" w:eastAsia="黑体" w:cs="黑体"/>
          <w:sz w:val="32"/>
        </w:rPr>
        <w:t>类别标记：</w:t>
      </w:r>
      <w:r>
        <w:rPr>
          <w:rFonts w:hint="eastAsia" w:ascii="黑体" w:hAnsi="黑体" w:eastAsia="黑体" w:cs="黑体"/>
          <w:sz w:val="32"/>
          <w:lang w:val="en-US" w:eastAsia="zh-CN"/>
        </w:rPr>
        <w:t>A</w:t>
      </w:r>
      <w:r>
        <w:rPr>
          <w:rFonts w:hint="eastAsia" w:ascii="黑体" w:hAnsi="黑体" w:eastAsia="黑体" w:cs="黑体"/>
          <w:sz w:val="32"/>
        </w:rPr>
        <w:t xml:space="preserve"> </w:t>
      </w:r>
    </w:p>
    <w:p>
      <w:pPr>
        <w:spacing w:line="460" w:lineRule="atLeast"/>
        <w:jc w:val="right"/>
        <w:rPr>
          <w:rFonts w:hint="eastAsia" w:ascii="仿宋_GB2312" w:cs="Times New Roman"/>
          <w:sz w:val="32"/>
        </w:rPr>
      </w:pPr>
    </w:p>
    <w:p>
      <w:pPr>
        <w:spacing w:line="460" w:lineRule="atLeast"/>
        <w:jc w:val="center"/>
        <w:rPr>
          <w:rFonts w:hint="eastAsia" w:ascii="方正小标宋简体" w:eastAsia="方正小标宋简体" w:cs="Times New Roman"/>
          <w:color w:val="FF0000"/>
          <w:sz w:val="86"/>
          <w:szCs w:val="86"/>
        </w:rPr>
      </w:pP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慈溪市农业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  <w:lang w:eastAsia="zh-CN"/>
        </w:rPr>
        <w:t>农村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局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  <w:lang w:eastAsia="zh-CN"/>
        </w:rPr>
        <w:t>文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件</w:t>
      </w:r>
    </w:p>
    <w:p>
      <w:pPr>
        <w:spacing w:line="460" w:lineRule="atLeast"/>
        <w:jc w:val="center"/>
        <w:rPr>
          <w:rFonts w:hint="eastAsia" w:ascii="仿宋_GB2312" w:cs="Times New Roman"/>
          <w:sz w:val="32"/>
        </w:rPr>
      </w:pPr>
    </w:p>
    <w:p>
      <w:pPr>
        <w:spacing w:line="460" w:lineRule="atLeast"/>
        <w:jc w:val="center"/>
        <w:rPr>
          <w:rFonts w:hint="eastAsia" w:ascii="仿宋_GB2312" w:cs="Times New Roman"/>
          <w:sz w:val="32"/>
        </w:rPr>
      </w:pPr>
    </w:p>
    <w:p>
      <w:pPr>
        <w:spacing w:line="320" w:lineRule="exact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慈农建〔20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 xml:space="preserve">号　　　    　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签发人：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马科听</w:t>
      </w:r>
    </w:p>
    <w:p>
      <w:pPr>
        <w:spacing w:line="320" w:lineRule="exact"/>
        <w:jc w:val="center"/>
        <w:rPr>
          <w:rFonts w:hint="eastAsia" w:ascii="仿宋_GB2312" w:cs="Times New Roman"/>
          <w:sz w:val="32"/>
          <w:szCs w:val="32"/>
        </w:rPr>
      </w:pPr>
      <w:r>
        <w:rPr>
          <w:rFonts w:ascii="仿宋_GB2312" w:cs="Times New Roman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193040</wp:posOffset>
                </wp:positionV>
                <wp:extent cx="5958840" cy="23495"/>
                <wp:effectExtent l="0" t="9525" r="381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234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55pt;margin-top:15.2pt;height:1.85pt;width:469.2pt;z-index:251660288;mso-width-relative:page;mso-height-relative:page;" filled="f" stroked="t" coordsize="21600,21600" o:gfxdata="UEsDBAoAAAAAAIdO4kAAAAAAAAAAAAAAAAAEAAAAZHJzL1BLAwQUAAAACACHTuJAKM0fItkAAAAJ&#10;AQAADwAAAGRycy9kb3ducmV2LnhtbE2PwU7DMAyG70i8Q2QkbluSdQJWmk5oEpMKmsTGuGeN11Zr&#10;nCrJuvH2hBMcbX/6/f3F8mp7NqIPnSMFciqAIdXOdNQo2H++Tp6AhajJ6N4RKvjGAMvy9qbQuXEX&#10;2uK4iw1LIRRyraCNccg5D3WLVoepG5DS7ei81TGNvuHG60sKtz2fCfHAre4ofWj1gKsW69PubBXQ&#10;+5vfnj42q6/1GsfsZajMsaqUur+T4hlYxGv8g+FXP6lDmZwO7kwmsF7BRD7KhCrIxBxYAhYzmQE7&#10;pMVcAi8L/r9B+QNQSwMEFAAAAAgAh07iQOw+hMMFAgAAAQQAAA4AAABkcnMvZTJvRG9jLnhtbK1T&#10;u64TMRDtkfgHyz3ZTXKDklU2t7ghNAgi8egdr71ryS95nNdP8ANIdFBR0vM3XD6DsXeJLpcmBVtY&#10;Y8/xmTlnx8vbk9HkIAIoZ2s6HpWUCMtdo2xb0/fvNs/mlEBktmHaWVHTswB6u3r6ZHn0lZi4zulG&#10;BIIkFqqjr2kXo6+KAngnDIOR88JiUrpgWMRtaIsmsCOyG11MyvJ5cXSh8cFxAYCn6z5JB8ZwDaGT&#10;UnGxdnxvhI09axCaRZQEnfJAV7lbKQWPb6QEEYmuKSqNecUiGO/SWqyWrGoD853iQwvsmhYeaTJM&#10;WSx6oVqzyMg+qH+ojOLBgZNxxJ0peiHZEVQxLh9587ZjXmQtaDX4i+nw/2j568M2ENXUdEqJZQZ/&#10;+P2n7z8/fvn14zOu99++kmky6eihQuyd3YZhB34bkuKTDIZIrfwHnKbsAaoip2zx+WKxOEXC8XC2&#10;mM3nN+g+x9xkerOYJfaip0l0PkB8KZwhKaipVjY5wCp2eAWxh/6BpGNtyRHrLspZ4mQ4jxLnAEPj&#10;URPYNl8Gp1WzUVqnKxDa3Z0O5MBwJjabEr+hh79gqcqaQdfjcirBWNUJ1rywDYlnj25ZfCQ09WBE&#10;Q4kW+KZSlJGRKX0NEuVrm6hFnthBaLK8NzlFO9ec8U/tfVBth8aMc88pg5ORHRymOI3ewz3GD1/u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zR8i2QAAAAkBAAAPAAAAAAAAAAEAIAAAACIAAABk&#10;cnMvZG93bnJldi54bWxQSwECFAAUAAAACACHTuJA7D6EwwUCAAABBAAADgAAAAAAAAABACAAAAAo&#10;AQAAZHJzL2Uyb0RvYy54bWxQSwUGAAAAAAYABgBZAQAAn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会议第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196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高海挺代表: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您提出的《关于耕地功能恢复后利用的建议》已收悉，我局及时组织人员进行了认真研究，并提出具体承办意见，经局长办公会议研究同意，现答复如下：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近年，市农业农村局以习近平新时代中国特色社会主义思想为指导，认真贯彻落实党的一系列精神，深入实施国家粮食安全战略，严格落实党政同责要求，围绕粮油产业高质量发展，以稳产保供、提质增效为主线，扎实推进“藏粮于地、藏粮于技”，通过“非粮化”整治，有效保护和利用耕地资源，落实“藏粮于地，藏粮于技”战略，恢复大量“草皮、林果业用地、池塘”的农用地属性，稳定耕地面积。但仍存在工作缺少整体统筹，重恢复轻利用等问题，针对您提出的建议，我们做出如下部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一、藏粮于地，推进粮食稳产提能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一是建立耕地保护长效机制。根据省政府办公厅《关于坚决制止耕地“非农化”防止耕地“非粮化”稳定发展粮食生产的意见》要求，坚持积极稳妥、分类指导、依法依规、属地管理的原则，不断强化耕地用途管制，健全耕地保护长效监管机制，推行“田长制”建设和“耕地智保”场景应用，构建“技防+人防”监管体系，实现耕地保护责任全覆盖。加强《土地管理法实施条例》、《基本农田保护条例》的宣传，全面推广新版土地承包流转合同，设立基本农田、粮功区等标识标牌，营造良好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二是确保粮功区种粮属性。根据上级关于粮功区调整优化工作的部署安排，按照“总量不减、质量不降、集中连片、局部调整”的原则，采用腾退清理和调整补划两种方式，加快推进5.6万亩粮功区整治优化工作。全市已完成腾退清理0.28万亩，2024年将落实调整补划地块1.75万亩，全市调整优化方案初步编制完成。推广“浙农田”系统，实时上传粮功区整治优化进度，强化粮功区长效管护，确保粮功区至少种植一季粮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三是提升农田基础设施建设。高标农建设重点向粮功区等种粮主产区倾斜，积极争创宁波粮食高效示范基地，加快农田路沟渠电网等设施建设和宜机化改造，提升粮田抗灾减灾能力。大力推广测土配方施肥、有机肥替代、病虫害绿色防控、统防统治等技术，不断提升耕地地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二、藏粮于技，提升种粮效率效益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一是大力推广新品种，唱响好品牌。种优则粮丰，种子是粮食之基，是农业的“芯片”。我市大力推广高产优质、多抗广适、低损收获品种，特别针对沿海多台风等特点，推广抗倒伏粮食品种，从品种选择上提高粮食抵抗灾害风险的能力。积极推荐优质稻米参加“好稻米”评选活动，打造慈溪稻米品牌，帮助农户从卖谷向卖米转变，提高稻米附加值。2021-2023年，我市鸣鹤水稻农场的“杜白湖”大米和观海卫观月水稻种植场的“观祥”牌大米获“宁波十大好稻米”金奖产品，稻米售价最高卖到10元/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二是大力推广新技术，建立新模式。依托农技推广服务团队力量，加快科技成果落地转化和应用，推广粮经结合、水旱轮作、农牧结合、综合种养等新型高产高效生态栽培模式，提高亩产水平和产品品质。我市因地制宜推广稻菜轮作模式，帮助农户亩均增收超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三是大力推广新农机，提供优服务。大力推广水稻插秧机、水稻直播机、谷物烘干机、无人植保机等农机装备，全面提高水稻耕种管收机械化水平，水稻耕种收综合机械化率达90%以上。大力扶持社会化服务组织，通过菜单式、保姆式服务模式，有效破解“非粮化”后农户从种经济作物向种粮转变过程中遇到的技术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三、藏粮于策，实现粮农增收致富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一是加大政策扶持力度。出台《慈溪市农业农村局等5部门关于做好2024年粮油生产保供工作的通知》（慈农〔2024〕78号）等文件，新增紫云英绿肥种植补贴和冬闲田翻耕奖补政策，对紫云英绿肥种植规模在10亩（含）以上的生产经营主体新增120元/亩的补贴，对按要求进行冬闲田翻耕的，将按实际面积给予50元/亩的奖补资金。市级财政安排专项资金用于种粮补助，持续加大种粮政策扶持力度，其中早稻补贴320元/亩，较去年增加70元/亩，连作晚稻补贴200元/亩，单季晚稻150元/亩，小麦补贴120元/亩，同时鼓励各镇（街道）出台配套粮油补贴政策，整合项目资金，对“非粮化”整治地块进行设施改造，并扩种粮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二是优化政策兑现方式。专门出台《关于印发慈溪市粮油生产种植补贴实施方案的通知》，优化规模种粮补贴审核程序，利用一卡通等资金拨付方式，提高补贴兑付效率。规模种粮补贴政策实现当年生产当年兑付资金，大大提高政策执行力度。按照上级要求做好种粮农民一次性补贴、耕地地力补贴等发放工作，有序开展收购环节补贴，切实提高了粮农种粮积极性，增加种粮收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三是加大配套服务力度。全面推广水稻完全成本保险和收益保险，出台农业经营主体贷款贴息政策，强化金融扶持。加强对粮食科研支持力度，积极与科研院校合作，提高粮食科技创新力。依托“三服务”、“五联五送”、“科技下乡”等活动，农技干部深入田间地头，为粮农提供技术服务，帮助解决粮农实际困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接下来，我市将重点做好三篇文章：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一是做好“地”的文章。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坚守耕地保护红线，积极稳妥推进耕地“非粮化”工作，强化耕地长效管护。巩固推进粮功区整治优化工作成果，防止“非粮化”情况反弹。整合项目资金，实施农田基础设施建设，提高农田宜机化水平。加强对基本农田、粮功区政策法规宣传引导力度，树标识、立标牌，形成良好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二是做好“产”的文章。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实施科技强农、机械强农“双强行动”，大力推广新品种、新技术、新模式、新机具，争创粮食高产示范基地，切实提高种粮质量效益和竞争力。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三是做好“人”的文章。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加大青年农创客、领军人才、新农人招引培育力度，持续开展高素质农民培训、实用技术培训等，提高粮农综合素养，切实解决未来谁来种粮问题。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最后，感谢您对农业农村工作的建议和支持！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46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慈溪市农业农村局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650" w:firstLineChars="1500"/>
        <w:jc w:val="both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抄  送：</w:t>
      </w:r>
      <w:r>
        <w:rPr>
          <w:rFonts w:hint="eastAsia" w:ascii="仿宋" w:hAnsi="仿宋" w:eastAsia="仿宋" w:cs="仿宋"/>
          <w:sz w:val="32"/>
          <w:szCs w:val="32"/>
        </w:rPr>
        <w:t>市人大代表工委，市政府办公室，逍林镇人大主席团。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刚毅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20" w:firstLineChars="200"/>
        <w:textAlignment w:val="auto"/>
      </w:pPr>
      <w:r>
        <w:rPr>
          <w:rFonts w:hint="eastAsia" w:ascii="仿宋" w:hAnsi="仿宋" w:eastAsia="仿宋" w:cs="仿宋"/>
          <w:spacing w:val="-16"/>
          <w:sz w:val="32"/>
          <w:szCs w:val="32"/>
        </w:rPr>
        <w:t>联系电话：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13776566274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6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73F2"/>
    <w:rsid w:val="008F56F8"/>
    <w:rsid w:val="102A72FF"/>
    <w:rsid w:val="12C22222"/>
    <w:rsid w:val="158D6F6A"/>
    <w:rsid w:val="1BEE0CC5"/>
    <w:rsid w:val="288C3296"/>
    <w:rsid w:val="314D3E18"/>
    <w:rsid w:val="3888244C"/>
    <w:rsid w:val="3C6425BC"/>
    <w:rsid w:val="49034248"/>
    <w:rsid w:val="49B37D0F"/>
    <w:rsid w:val="4A9A1CA8"/>
    <w:rsid w:val="4FFBA0D4"/>
    <w:rsid w:val="500E6CB8"/>
    <w:rsid w:val="598A44F6"/>
    <w:rsid w:val="59BB7371"/>
    <w:rsid w:val="66580005"/>
    <w:rsid w:val="67E8260E"/>
    <w:rsid w:val="71B573F2"/>
    <w:rsid w:val="76FF52A3"/>
    <w:rsid w:val="79AE5130"/>
    <w:rsid w:val="7C994AA7"/>
    <w:rsid w:val="7FB32484"/>
    <w:rsid w:val="7FBCABED"/>
    <w:rsid w:val="AEFDEBB5"/>
    <w:rsid w:val="C7FF548B"/>
    <w:rsid w:val="CEBAB3AE"/>
    <w:rsid w:val="D7EC645C"/>
    <w:rsid w:val="DF7F07EA"/>
    <w:rsid w:val="EF9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2024-04-23T19:23:00Z</dcterms:created>
  <dc:creator>Administrator</dc:creator>
  <cp:lastModifiedBy>Administrator</cp:lastModifiedBy>
  <cp:lastPrinted>2024-06-04T15:56:00Z</cp:lastPrinted>
  <dcterms:modified xsi:type="dcterms:W3CDTF">2024-06-26T01:59:35Z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7ECA737007684E64B845643E0CE5B050</vt:lpwstr>
  </property>
</Properties>
</file>