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34" w:rsidRDefault="00763846">
      <w:pPr>
        <w:pStyle w:val="a7"/>
        <w:spacing w:before="0" w:beforeAutospacing="0" w:after="0" w:afterAutospacing="0" w:line="400" w:lineRule="exact"/>
        <w:jc w:val="right"/>
        <w:rPr>
          <w:rFonts w:ascii="黑体" w:eastAsia="黑体" w:hAnsi="黑体"/>
          <w:sz w:val="32"/>
          <w:szCs w:val="32"/>
        </w:rPr>
      </w:pPr>
      <w:r>
        <w:rPr>
          <w:rFonts w:ascii="黑体" w:eastAsia="黑体" w:hAnsi="黑体" w:hint="eastAsia"/>
          <w:sz w:val="32"/>
          <w:szCs w:val="32"/>
        </w:rPr>
        <w:t>类别标记：</w:t>
      </w:r>
      <w:r w:rsidR="007F1745" w:rsidRPr="007F1745">
        <w:rPr>
          <w:rFonts w:ascii="黑体" w:eastAsia="黑体" w:hAnsi="黑体"/>
          <w:sz w:val="32"/>
          <w:szCs w:val="32"/>
        </w:rPr>
        <w:t>A</w:t>
      </w:r>
    </w:p>
    <w:p w:rsidR="00386B34" w:rsidRDefault="00386B34">
      <w:pPr>
        <w:pStyle w:val="a7"/>
        <w:spacing w:before="0" w:beforeAutospacing="0" w:after="0" w:afterAutospacing="0" w:line="400" w:lineRule="exact"/>
        <w:jc w:val="right"/>
        <w:rPr>
          <w:rFonts w:ascii="黑体" w:eastAsia="黑体" w:hAnsi="黑体"/>
          <w:sz w:val="32"/>
          <w:szCs w:val="32"/>
        </w:rPr>
      </w:pPr>
    </w:p>
    <w:p w:rsidR="00386B34" w:rsidRDefault="00763846">
      <w:pPr>
        <w:jc w:val="center"/>
        <w:rPr>
          <w:rFonts w:ascii="方正小标宋简体" w:eastAsia="方正小标宋简体"/>
          <w:spacing w:val="-20"/>
          <w:sz w:val="70"/>
          <w:szCs w:val="70"/>
        </w:rPr>
      </w:pPr>
      <w:r>
        <w:rPr>
          <w:rFonts w:ascii="方正小标宋简体" w:eastAsia="方正小标宋简体" w:hint="eastAsia"/>
          <w:bCs/>
          <w:color w:val="FF0000"/>
          <w:spacing w:val="-20"/>
          <w:sz w:val="70"/>
          <w:szCs w:val="70"/>
        </w:rPr>
        <w:t>慈溪市自然资源和规划局文件</w:t>
      </w:r>
    </w:p>
    <w:p w:rsidR="00386B34" w:rsidRDefault="00386B34">
      <w:pPr>
        <w:spacing w:line="400" w:lineRule="exact"/>
        <w:jc w:val="center"/>
        <w:rPr>
          <w:rFonts w:ascii="仿宋_GB2312"/>
          <w:sz w:val="32"/>
          <w:szCs w:val="32"/>
        </w:rPr>
      </w:pPr>
    </w:p>
    <w:p w:rsidR="00386B34" w:rsidRDefault="00386B34">
      <w:pPr>
        <w:spacing w:line="400" w:lineRule="exact"/>
        <w:jc w:val="center"/>
        <w:rPr>
          <w:rFonts w:ascii="仿宋_GB2312"/>
          <w:sz w:val="32"/>
          <w:szCs w:val="32"/>
        </w:rPr>
      </w:pPr>
    </w:p>
    <w:p w:rsidR="00386B34" w:rsidRDefault="00763846">
      <w:pPr>
        <w:spacing w:line="400" w:lineRule="exact"/>
        <w:ind w:firstLineChars="100" w:firstLine="320"/>
        <w:rPr>
          <w:rFonts w:ascii="仿宋_GB2312" w:eastAsia="仿宋_GB2312" w:hAnsi="宋体"/>
          <w:kern w:val="0"/>
          <w:sz w:val="32"/>
          <w:szCs w:val="32"/>
        </w:rPr>
      </w:pPr>
      <w:r>
        <w:rPr>
          <w:rFonts w:ascii="仿宋_GB2312" w:eastAsia="仿宋_GB2312" w:hAnsi="宋体" w:hint="eastAsia"/>
          <w:kern w:val="0"/>
          <w:sz w:val="32"/>
          <w:szCs w:val="32"/>
        </w:rPr>
        <w:t>慈自然资规建〔2019〕1</w:t>
      </w:r>
      <w:r w:rsidR="007F1745">
        <w:rPr>
          <w:rFonts w:ascii="仿宋_GB2312" w:eastAsia="仿宋_GB2312" w:hAnsi="宋体" w:hint="eastAsia"/>
          <w:kern w:val="0"/>
          <w:sz w:val="32"/>
          <w:szCs w:val="32"/>
        </w:rPr>
        <w:t>9</w:t>
      </w:r>
      <w:r>
        <w:rPr>
          <w:rFonts w:ascii="仿宋_GB2312" w:eastAsia="仿宋_GB2312" w:hAnsi="宋体" w:hint="eastAsia"/>
          <w:kern w:val="0"/>
          <w:sz w:val="32"/>
          <w:szCs w:val="32"/>
        </w:rPr>
        <w:t>号               签发人：</w:t>
      </w:r>
      <w:r>
        <w:rPr>
          <w:rFonts w:ascii="楷体_GB2312" w:eastAsia="楷体_GB2312" w:hAnsi="宋体" w:hint="eastAsia"/>
          <w:kern w:val="0"/>
          <w:sz w:val="32"/>
          <w:szCs w:val="32"/>
        </w:rPr>
        <w:t>毛群谊</w:t>
      </w:r>
    </w:p>
    <w:p w:rsidR="00386B34" w:rsidRDefault="00F90E57">
      <w:pPr>
        <w:pStyle w:val="a7"/>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mso-width-relative:page;mso-height-relative:page" from="5.35pt,14.8pt" to="446.35pt,14.8pt" strokecolor="red" strokeweight="2.25pt"/>
        </w:pict>
      </w:r>
    </w:p>
    <w:p w:rsidR="00386B34" w:rsidRDefault="00386B34">
      <w:pPr>
        <w:pStyle w:val="a7"/>
        <w:spacing w:before="0" w:beforeAutospacing="0" w:after="0" w:afterAutospacing="0" w:line="440" w:lineRule="exact"/>
        <w:jc w:val="center"/>
        <w:rPr>
          <w:rFonts w:ascii="方正小标宋简体" w:eastAsia="方正小标宋简体" w:hAnsi="宋体"/>
          <w:spacing w:val="-20"/>
          <w:sz w:val="32"/>
          <w:szCs w:val="32"/>
        </w:rPr>
      </w:pPr>
    </w:p>
    <w:p w:rsidR="00386B34" w:rsidRDefault="00386B34">
      <w:pPr>
        <w:pStyle w:val="a7"/>
        <w:spacing w:before="0" w:beforeAutospacing="0" w:after="0" w:afterAutospacing="0" w:line="560" w:lineRule="exact"/>
        <w:jc w:val="center"/>
        <w:rPr>
          <w:rFonts w:ascii="方正小标宋简体" w:eastAsia="方正小标宋简体" w:hAnsi="宋体"/>
          <w:spacing w:val="-20"/>
          <w:sz w:val="32"/>
          <w:szCs w:val="32"/>
        </w:rPr>
      </w:pPr>
    </w:p>
    <w:p w:rsidR="00386B34" w:rsidRDefault="00763846">
      <w:pPr>
        <w:pStyle w:val="a7"/>
        <w:spacing w:before="0" w:beforeAutospacing="0" w:after="0" w:afterAutospacing="0"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386B34" w:rsidRDefault="00763846">
      <w:pPr>
        <w:pStyle w:val="a7"/>
        <w:spacing w:before="0" w:beforeAutospacing="0" w:after="0" w:afterAutospacing="0" w:line="560" w:lineRule="exact"/>
        <w:jc w:val="center"/>
        <w:rPr>
          <w:rFonts w:ascii="方正小标宋简体" w:eastAsia="方正小标宋简体"/>
          <w:sz w:val="44"/>
          <w:szCs w:val="44"/>
        </w:rPr>
      </w:pPr>
      <w:r>
        <w:rPr>
          <w:rFonts w:ascii="方正小标宋简体" w:eastAsia="方正小标宋简体" w:hAnsi="宋体" w:hint="eastAsia"/>
          <w:sz w:val="44"/>
          <w:szCs w:val="44"/>
        </w:rPr>
        <w:t>第</w:t>
      </w:r>
      <w:r w:rsidR="007F1745">
        <w:rPr>
          <w:rFonts w:ascii="方正小标宋简体" w:eastAsia="方正小标宋简体" w:hAnsi="宋体" w:hint="eastAsia"/>
          <w:sz w:val="44"/>
          <w:szCs w:val="44"/>
        </w:rPr>
        <w:t>210</w:t>
      </w:r>
      <w:r>
        <w:rPr>
          <w:rFonts w:ascii="方正小标宋简体" w:eastAsia="方正小标宋简体" w:hAnsi="宋体" w:hint="eastAsia"/>
          <w:sz w:val="44"/>
          <w:szCs w:val="44"/>
        </w:rPr>
        <w:t>号建议的答复</w:t>
      </w:r>
    </w:p>
    <w:p w:rsidR="00386B34" w:rsidRDefault="00386B34" w:rsidP="007F1745">
      <w:pPr>
        <w:pStyle w:val="a7"/>
        <w:spacing w:before="0" w:beforeAutospacing="0" w:after="0" w:afterAutospacing="0" w:line="560" w:lineRule="exact"/>
        <w:ind w:firstLineChars="200" w:firstLine="600"/>
        <w:jc w:val="both"/>
        <w:rPr>
          <w:rFonts w:ascii="仿宋_GB2312" w:eastAsia="仿宋_GB2312" w:hAnsi="宋体"/>
          <w:sz w:val="30"/>
          <w:szCs w:val="30"/>
        </w:rPr>
      </w:pPr>
    </w:p>
    <w:p w:rsidR="007F1745" w:rsidRPr="007F1745" w:rsidRDefault="007F1745" w:rsidP="007F1745">
      <w:pPr>
        <w:pStyle w:val="a7"/>
        <w:spacing w:before="0" w:beforeAutospacing="0" w:after="0" w:afterAutospacing="0" w:line="560" w:lineRule="exact"/>
        <w:jc w:val="both"/>
        <w:rPr>
          <w:rFonts w:ascii="仿宋_GB2312" w:eastAsia="仿宋_GB2312" w:hAnsi="宋体" w:hint="eastAsia"/>
          <w:sz w:val="32"/>
          <w:szCs w:val="32"/>
        </w:rPr>
      </w:pPr>
      <w:r w:rsidRPr="007F1745">
        <w:rPr>
          <w:rFonts w:ascii="仿宋_GB2312" w:eastAsia="仿宋_GB2312" w:hAnsi="宋体" w:hint="eastAsia"/>
          <w:sz w:val="32"/>
          <w:szCs w:val="32"/>
        </w:rPr>
        <w:t>陈沸沸代表：</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t>您在市十七届人大三次会议大会期间提出的《 关于农村集体建设用地化零为整跨村统筹共同开发的建议》（第210号建议）已收悉，现将有关意见答复如下：</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t>为认真贯彻国家乡村振兴战略规划，壮大农村经济发展，同时进一步盘活农村存量集体建设用地，有效促进土地节约集约利用，我局积极探索农村宅基地退出和盘活机制，跨村统筹，开展农村土地综合整治，主推城乡协调、整体、全面发展。目前进展情况如下：</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lastRenderedPageBreak/>
        <w:t>一、发展壮大村级集体经济。根据《关于发展壮大村级集体经济的实施意见》（慈党〔2017〕5号）规定：“鼓励村级集体在符合土地利用规划、城乡建设规划和用地政策的前提下，按照“统筹规划建设、完善配套设施”的要求，通过镇（街道）统筹建设、自主开发、合资合作等方式，建设标准厂房、农贸市场等二、三产集体经济发展用房；支持发展‘飞地物业’，鼓励村村抱团联建。”同时加大用地支持：“市里每年安排一定数量的用地指标用于市级财政补助村建设的二、三产物业用房项目。鼓励推进农村土地整治，节余的增减挂钩指标，村集体可自行开发或指标有偿调剂使用”。</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t>为规范落实村发展留用地指标，《慈溪市进一步规范落实村发展留用地指标的实施办法》（慈党办〔2014〕70号）规定，村留用地指标落实有三种方式，其中村（社区）自建方式规定：对具有足够经济实力且尚未安排的积累的留用地规模达到10亩以上的村（社区），在符合规划功能等要求的前提下，可由其自行开发建设；同个镇（街道）内若干个村尚未安排的积累的留用地指标规模达到15亩以上的，可采用村村联建或镇（街道）统筹建设方式落实留用地指标。</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t>二、大力开展农村土地综合整治。在实现建设占用耕地自我平衡的同时，也改善了人民的居住环境，提升了人民的生活幸福感。2012年以来，我市共立项报批14个农村土地综合整治项目，净增耕地面积1423.7625亩，实现增减挂钩指标1413.3165亩，</w:t>
      </w:r>
      <w:r w:rsidRPr="007F1745">
        <w:rPr>
          <w:rFonts w:ascii="仿宋_GB2312" w:eastAsia="仿宋_GB2312" w:hAnsi="宋体" w:hint="eastAsia"/>
          <w:sz w:val="32"/>
          <w:szCs w:val="32"/>
        </w:rPr>
        <w:lastRenderedPageBreak/>
        <w:t>切实解决了新农村建设所需用地指标，通过结余指标调剂也缓解了城镇建设用地指标和占补平衡紧张的局面。特别是2018年，我市创造性地采用农村土地综合整治与城乡建设用地增减挂钩的形式，解决了119个农民个人建房地块的用地指标、占补平衡指标和等级指标问题，让一大批农民得以住进新居。同时在统筹安排土地利用、妥善处理经济建设与耕保问题等方面都发挥了积极作用。</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t>三、盘活农村存量集体建设用地。2018年我局出台了《关于慈溪市农村集体经营性建设用地供应的实施意见（试行）》（慈土资发</w:t>
      </w:r>
      <w:r w:rsidRPr="007F1745">
        <w:rPr>
          <w:rFonts w:ascii="微软雅黑" w:eastAsia="微软雅黑" w:hAnsi="微软雅黑" w:cs="微软雅黑" w:hint="eastAsia"/>
          <w:sz w:val="32"/>
          <w:szCs w:val="32"/>
        </w:rPr>
        <w:t>﹝</w:t>
      </w:r>
      <w:r w:rsidRPr="007F1745">
        <w:rPr>
          <w:rFonts w:ascii="仿宋_GB2312" w:eastAsia="仿宋_GB2312" w:hAnsi="宋体" w:hint="eastAsia"/>
          <w:sz w:val="32"/>
          <w:szCs w:val="32"/>
        </w:rPr>
        <w:t>2018</w:t>
      </w:r>
      <w:r w:rsidRPr="007F1745">
        <w:rPr>
          <w:rFonts w:ascii="微软雅黑" w:eastAsia="微软雅黑" w:hAnsi="微软雅黑" w:cs="微软雅黑" w:hint="eastAsia"/>
          <w:sz w:val="32"/>
          <w:szCs w:val="32"/>
        </w:rPr>
        <w:t>﹞</w:t>
      </w:r>
      <w:r w:rsidRPr="007F1745">
        <w:rPr>
          <w:rFonts w:ascii="仿宋_GB2312" w:eastAsia="仿宋_GB2312" w:hAnsi="宋体" w:hint="eastAsia"/>
          <w:sz w:val="32"/>
          <w:szCs w:val="32"/>
        </w:rPr>
        <w:t>45号），创新建立乡村集体建设用地存量盘活制度，允许集体建设用地以集体使用方式供应给村级集体经济组织后用于乡村旅游、农家乐、民宿等项目建设，以支持农村经济发展，盘活农村存量集体建设用地。在严守“土地公有制性质不改变、耕地红线不突破、农民利益不受损”的底线上，努力落实宅基地集体所有权，保障宅基地农户资格权和农民房屋财产权，适度放活宅基地和农民房屋使用权。</w:t>
      </w:r>
    </w:p>
    <w:p w:rsidR="007F1745" w:rsidRPr="007F1745" w:rsidRDefault="007F1745" w:rsidP="007F1745">
      <w:pPr>
        <w:pStyle w:val="a7"/>
        <w:spacing w:before="0" w:beforeAutospacing="0" w:after="0" w:afterAutospacing="0" w:line="560" w:lineRule="exact"/>
        <w:ind w:firstLineChars="200" w:firstLine="640"/>
        <w:jc w:val="both"/>
        <w:rPr>
          <w:rFonts w:ascii="仿宋_GB2312" w:eastAsia="仿宋_GB2312" w:hAnsi="宋体" w:hint="eastAsia"/>
          <w:sz w:val="32"/>
          <w:szCs w:val="32"/>
        </w:rPr>
      </w:pPr>
      <w:r w:rsidRPr="007F1745">
        <w:rPr>
          <w:rFonts w:ascii="仿宋_GB2312" w:eastAsia="仿宋_GB2312" w:hAnsi="宋体" w:hint="eastAsia"/>
          <w:sz w:val="32"/>
          <w:szCs w:val="32"/>
        </w:rPr>
        <w:t>下一步，我局将积极探索利用闲置宅基地发展乡村旅游。为认真贯彻国家乡村振兴战略规划，壮大农村经济发展，同时进一步盘活农村存量集体建设用地，探索农村宅基地推出和盘活机制，推进美丽乡村建设。我局将在学习借鉴试点地区经验的基础上，探索宅基地同镇跨村申请。允许闲置宅基地由村集体经济组织有</w:t>
      </w:r>
      <w:r w:rsidRPr="007F1745">
        <w:rPr>
          <w:rFonts w:ascii="仿宋_GB2312" w:eastAsia="仿宋_GB2312" w:hAnsi="宋体" w:hint="eastAsia"/>
          <w:sz w:val="32"/>
          <w:szCs w:val="32"/>
        </w:rPr>
        <w:lastRenderedPageBreak/>
        <w:t>偿回购，统一整治后允许同镇范围内统筹使用，积极探索农户跨村申请宅基地，流转收益归村集体组织</w:t>
      </w:r>
    </w:p>
    <w:p w:rsidR="00386B34" w:rsidRDefault="007F1745" w:rsidP="007F1745">
      <w:pPr>
        <w:pStyle w:val="a7"/>
        <w:spacing w:before="0" w:beforeAutospacing="0" w:after="0" w:afterAutospacing="0" w:line="560" w:lineRule="exact"/>
        <w:ind w:firstLineChars="200" w:firstLine="640"/>
        <w:jc w:val="both"/>
        <w:rPr>
          <w:rFonts w:ascii="仿宋_GB2312" w:eastAsia="仿宋_GB2312" w:hAnsi="宋体"/>
          <w:sz w:val="32"/>
          <w:szCs w:val="32"/>
        </w:rPr>
      </w:pPr>
      <w:r w:rsidRPr="007F1745">
        <w:rPr>
          <w:rFonts w:ascii="仿宋_GB2312" w:eastAsia="仿宋_GB2312" w:hAnsi="宋体" w:hint="eastAsia"/>
          <w:sz w:val="32"/>
          <w:szCs w:val="32"/>
        </w:rPr>
        <w:t>最后，衷心感谢您对我市自然资源规划管理工作的关心和支持！希望您在今后继续多提宝贵意见！</w:t>
      </w:r>
    </w:p>
    <w:p w:rsidR="00386B34" w:rsidRDefault="00386B34" w:rsidP="007F1745">
      <w:pPr>
        <w:pStyle w:val="a7"/>
        <w:spacing w:before="0" w:beforeAutospacing="0" w:after="0" w:afterAutospacing="0" w:line="560" w:lineRule="exact"/>
        <w:ind w:firstLineChars="200" w:firstLine="640"/>
        <w:jc w:val="both"/>
        <w:rPr>
          <w:rFonts w:ascii="仿宋_GB2312" w:eastAsia="仿宋_GB2312" w:hAnsi="宋体"/>
          <w:sz w:val="32"/>
          <w:szCs w:val="32"/>
        </w:rPr>
      </w:pPr>
    </w:p>
    <w:p w:rsidR="00445865" w:rsidRDefault="00445865" w:rsidP="007F1745">
      <w:pPr>
        <w:pStyle w:val="a7"/>
        <w:spacing w:before="0" w:beforeAutospacing="0" w:after="0" w:afterAutospacing="0" w:line="560" w:lineRule="exact"/>
        <w:ind w:firstLineChars="200" w:firstLine="640"/>
        <w:jc w:val="both"/>
        <w:rPr>
          <w:rFonts w:ascii="仿宋_GB2312" w:eastAsia="仿宋_GB2312" w:hAnsi="宋体"/>
          <w:sz w:val="32"/>
          <w:szCs w:val="32"/>
        </w:rPr>
      </w:pPr>
    </w:p>
    <w:p w:rsidR="00A72D4B" w:rsidRDefault="00A72D4B" w:rsidP="007F1745">
      <w:pPr>
        <w:pStyle w:val="a7"/>
        <w:spacing w:before="0" w:beforeAutospacing="0" w:after="0" w:afterAutospacing="0" w:line="560" w:lineRule="exact"/>
        <w:ind w:firstLineChars="200" w:firstLine="640"/>
        <w:jc w:val="both"/>
        <w:rPr>
          <w:rFonts w:ascii="仿宋_GB2312" w:eastAsia="仿宋_GB2312" w:hAnsi="宋体"/>
          <w:sz w:val="32"/>
          <w:szCs w:val="32"/>
        </w:rPr>
      </w:pPr>
    </w:p>
    <w:p w:rsidR="00386B34" w:rsidRDefault="00763846" w:rsidP="007F1745">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慈溪市自然资源和规划局</w:t>
      </w:r>
    </w:p>
    <w:p w:rsidR="00386B34" w:rsidRDefault="00763846" w:rsidP="007F1745">
      <w:pPr>
        <w:pStyle w:val="a7"/>
        <w:spacing w:before="0" w:beforeAutospacing="0" w:after="0" w:afterAutospacing="0" w:line="560" w:lineRule="exact"/>
        <w:jc w:val="both"/>
        <w:rPr>
          <w:rFonts w:ascii="仿宋_GB2312" w:eastAsia="仿宋_GB2312" w:hAnsi="宋体"/>
          <w:sz w:val="32"/>
          <w:szCs w:val="32"/>
        </w:rPr>
      </w:pPr>
      <w:r>
        <w:rPr>
          <w:rFonts w:ascii="仿宋_GB2312" w:eastAsia="仿宋_GB2312" w:hAnsi="宋体" w:hint="eastAsia"/>
          <w:sz w:val="32"/>
          <w:szCs w:val="32"/>
        </w:rPr>
        <w:t xml:space="preserve">                                2019年</w:t>
      </w:r>
      <w:r w:rsidR="00CC29ED">
        <w:rPr>
          <w:rFonts w:ascii="仿宋_GB2312" w:eastAsia="仿宋_GB2312" w:hAnsi="宋体"/>
          <w:sz w:val="32"/>
          <w:szCs w:val="32"/>
        </w:rPr>
        <w:t>6</w:t>
      </w:r>
      <w:r>
        <w:rPr>
          <w:rFonts w:ascii="仿宋_GB2312" w:eastAsia="仿宋_GB2312" w:hAnsi="宋体" w:hint="eastAsia"/>
          <w:sz w:val="32"/>
          <w:szCs w:val="32"/>
        </w:rPr>
        <w:t>月</w:t>
      </w:r>
      <w:r w:rsidR="00CC29ED">
        <w:rPr>
          <w:rFonts w:ascii="仿宋_GB2312" w:eastAsia="MS Mincho" w:hAnsi="宋体"/>
          <w:sz w:val="32"/>
          <w:szCs w:val="32"/>
          <w:lang w:eastAsia="ja-JP"/>
        </w:rPr>
        <w:t>25</w:t>
      </w:r>
      <w:r>
        <w:rPr>
          <w:rFonts w:ascii="仿宋_GB2312" w:eastAsia="仿宋_GB2312" w:hAnsi="宋体" w:hint="eastAsia"/>
          <w:sz w:val="32"/>
          <w:szCs w:val="32"/>
        </w:rPr>
        <w:t>日</w:t>
      </w:r>
    </w:p>
    <w:p w:rsidR="00386B34" w:rsidRDefault="00386B34" w:rsidP="00A72D4B">
      <w:pPr>
        <w:pStyle w:val="a7"/>
        <w:spacing w:before="0" w:beforeAutospacing="0" w:after="0" w:afterAutospacing="0" w:line="560" w:lineRule="exact"/>
        <w:jc w:val="both"/>
        <w:rPr>
          <w:rFonts w:ascii="仿宋_GB2312" w:eastAsia="仿宋_GB2312" w:hAnsi="宋体"/>
          <w:sz w:val="32"/>
          <w:szCs w:val="32"/>
        </w:rPr>
      </w:pPr>
    </w:p>
    <w:p w:rsidR="00386B34" w:rsidRDefault="00386B34" w:rsidP="00445865">
      <w:pPr>
        <w:pStyle w:val="a7"/>
        <w:spacing w:before="0" w:beforeAutospacing="0" w:after="0" w:afterAutospacing="0" w:line="520" w:lineRule="exact"/>
        <w:jc w:val="both"/>
        <w:rPr>
          <w:rFonts w:ascii="仿宋_GB2312" w:eastAsia="仿宋_GB2312" w:hAnsi="宋体"/>
          <w:sz w:val="32"/>
          <w:szCs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445865">
      <w:pPr>
        <w:spacing w:line="520" w:lineRule="exact"/>
        <w:ind w:firstLineChars="150" w:firstLine="480"/>
        <w:rPr>
          <w:rFonts w:ascii="仿宋_GB2312" w:eastAsia="仿宋_GB2312"/>
          <w:sz w:val="32"/>
        </w:rPr>
      </w:pPr>
    </w:p>
    <w:p w:rsidR="00386B34" w:rsidRDefault="00386B34" w:rsidP="00CC29ED">
      <w:pPr>
        <w:spacing w:line="560" w:lineRule="exact"/>
        <w:ind w:firstLineChars="150" w:firstLine="480"/>
        <w:rPr>
          <w:rFonts w:ascii="仿宋_GB2312" w:eastAsia="仿宋_GB2312"/>
          <w:sz w:val="32"/>
        </w:rPr>
      </w:pPr>
    </w:p>
    <w:p w:rsidR="00386B34" w:rsidRDefault="00386B34" w:rsidP="00CC29ED">
      <w:pPr>
        <w:spacing w:line="560" w:lineRule="exact"/>
        <w:rPr>
          <w:rFonts w:ascii="仿宋_GB2312" w:eastAsia="仿宋_GB2312" w:hint="eastAsia"/>
          <w:sz w:val="32"/>
        </w:rPr>
      </w:pPr>
      <w:bookmarkStart w:id="0" w:name="_GoBack"/>
      <w:bookmarkEnd w:id="0"/>
    </w:p>
    <w:p w:rsidR="007F1745" w:rsidRDefault="00763846" w:rsidP="007F1745">
      <w:pPr>
        <w:spacing w:line="560" w:lineRule="exact"/>
        <w:ind w:firstLineChars="150" w:firstLine="480"/>
        <w:rPr>
          <w:rFonts w:ascii="仿宋_GB2312" w:eastAsia="仿宋_GB2312"/>
          <w:sz w:val="32"/>
        </w:rPr>
      </w:pPr>
      <w:r>
        <w:rPr>
          <w:rFonts w:ascii="仿宋_GB2312" w:eastAsia="仿宋_GB2312" w:hint="eastAsia"/>
          <w:sz w:val="32"/>
        </w:rPr>
        <w:t>抄 送：</w:t>
      </w:r>
      <w:r w:rsidR="007F1745" w:rsidRPr="007F1745">
        <w:rPr>
          <w:rFonts w:ascii="仿宋_GB2312" w:eastAsia="仿宋_GB2312" w:hint="eastAsia"/>
          <w:sz w:val="32"/>
        </w:rPr>
        <w:t>市人大代表工委，市政府办公室，市农业农村局，崇</w:t>
      </w:r>
    </w:p>
    <w:p w:rsidR="00386B34" w:rsidRDefault="007F1745" w:rsidP="007F1745">
      <w:pPr>
        <w:spacing w:line="560" w:lineRule="exact"/>
        <w:ind w:firstLineChars="150" w:firstLine="480"/>
        <w:rPr>
          <w:rFonts w:ascii="仿宋_GB2312" w:eastAsia="仿宋_GB2312"/>
          <w:sz w:val="32"/>
        </w:rPr>
      </w:pPr>
      <w:r>
        <w:rPr>
          <w:rFonts w:ascii="仿宋_GB2312" w:eastAsia="仿宋_GB2312" w:hint="eastAsia"/>
          <w:sz w:val="32"/>
        </w:rPr>
        <w:t xml:space="preserve">       </w:t>
      </w:r>
      <w:r w:rsidRPr="007F1745">
        <w:rPr>
          <w:rFonts w:ascii="仿宋_GB2312" w:eastAsia="仿宋_GB2312" w:hint="eastAsia"/>
          <w:sz w:val="32"/>
        </w:rPr>
        <w:t>寿镇人大主席团。</w:t>
      </w:r>
    </w:p>
    <w:p w:rsidR="00386B34" w:rsidRDefault="00763846" w:rsidP="00CC29ED">
      <w:pPr>
        <w:spacing w:line="560" w:lineRule="exact"/>
        <w:ind w:firstLineChars="150" w:firstLine="480"/>
        <w:rPr>
          <w:rFonts w:ascii="仿宋_GB2312" w:eastAsia="仿宋_GB2312"/>
          <w:sz w:val="32"/>
        </w:rPr>
      </w:pPr>
      <w:r>
        <w:rPr>
          <w:rFonts w:ascii="仿宋_GB2312" w:eastAsia="仿宋_GB2312" w:hint="eastAsia"/>
          <w:sz w:val="32"/>
        </w:rPr>
        <w:t>联 系 人：</w:t>
      </w:r>
      <w:r w:rsidR="00445865" w:rsidRPr="00445865">
        <w:rPr>
          <w:rFonts w:ascii="仿宋_GB2312" w:eastAsia="仿宋_GB2312" w:hint="eastAsia"/>
          <w:sz w:val="32"/>
        </w:rPr>
        <w:t>岑琳</w:t>
      </w:r>
      <w:r>
        <w:rPr>
          <w:rFonts w:ascii="仿宋_GB2312" w:eastAsia="仿宋_GB2312" w:hint="eastAsia"/>
          <w:sz w:val="32"/>
        </w:rPr>
        <w:t xml:space="preserve">　</w:t>
      </w:r>
    </w:p>
    <w:p w:rsidR="00386B34" w:rsidRDefault="00763846" w:rsidP="00CC29ED">
      <w:pPr>
        <w:spacing w:line="560" w:lineRule="exact"/>
        <w:ind w:firstLineChars="150" w:firstLine="480"/>
        <w:rPr>
          <w:rFonts w:ascii="仿宋_GB2312" w:eastAsia="仿宋_GB2312"/>
          <w:sz w:val="32"/>
        </w:rPr>
      </w:pPr>
      <w:r>
        <w:rPr>
          <w:rFonts w:ascii="仿宋_GB2312" w:eastAsia="仿宋_GB2312" w:hint="eastAsia"/>
          <w:sz w:val="32"/>
        </w:rPr>
        <w:t>联系电话：</w:t>
      </w:r>
      <w:r w:rsidR="00445865" w:rsidRPr="00445865">
        <w:rPr>
          <w:rFonts w:ascii="仿宋_GB2312" w:eastAsia="仿宋_GB2312"/>
          <w:sz w:val="32"/>
        </w:rPr>
        <w:t>67001601</w:t>
      </w:r>
    </w:p>
    <w:sectPr w:rsidR="00386B34">
      <w:footerReference w:type="even" r:id="rId7"/>
      <w:footerReference w:type="default" r:id="rId8"/>
      <w:pgSz w:w="11906" w:h="16838"/>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57" w:rsidRDefault="00F90E57">
      <w:r>
        <w:separator/>
      </w:r>
    </w:p>
  </w:endnote>
  <w:endnote w:type="continuationSeparator" w:id="0">
    <w:p w:rsidR="00F90E57" w:rsidRDefault="00F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sdtPr>
    <w:sdtEndPr>
      <w:rPr>
        <w:rFonts w:asciiTheme="minorEastAsia" w:eastAsiaTheme="minorEastAsia" w:hAnsiTheme="minorEastAsia"/>
        <w:sz w:val="28"/>
        <w:szCs w:val="28"/>
      </w:rPr>
    </w:sdtEndPr>
    <w:sdtContent>
      <w:p w:rsidR="00386B34" w:rsidRDefault="00763846">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F1745" w:rsidRPr="007F1745">
          <w:rPr>
            <w:rFonts w:asciiTheme="minorEastAsia" w:eastAsiaTheme="minorEastAsia" w:hAnsiTheme="minorEastAsia"/>
            <w:noProof/>
            <w:sz w:val="28"/>
            <w:szCs w:val="28"/>
            <w:lang w:val="zh-CN"/>
          </w:rPr>
          <w:t>-</w:t>
        </w:r>
        <w:r w:rsidR="007F1745">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p w:rsidR="00386B34" w:rsidRDefault="00386B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sdtPr>
    <w:sdtEndPr>
      <w:rPr>
        <w:rFonts w:asciiTheme="minorEastAsia" w:eastAsiaTheme="minorEastAsia" w:hAnsiTheme="minorEastAsia"/>
        <w:sz w:val="28"/>
        <w:szCs w:val="28"/>
      </w:rPr>
    </w:sdtEndPr>
    <w:sdtContent>
      <w:p w:rsidR="00386B34" w:rsidRDefault="00763846">
        <w:pPr>
          <w:pStyle w:val="a5"/>
          <w:ind w:right="18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F1745" w:rsidRPr="007F1745">
          <w:rPr>
            <w:rFonts w:asciiTheme="minorEastAsia" w:eastAsiaTheme="minorEastAsia" w:hAnsiTheme="minorEastAsia"/>
            <w:noProof/>
            <w:sz w:val="28"/>
            <w:szCs w:val="28"/>
            <w:lang w:val="zh-CN"/>
          </w:rPr>
          <w:t>-</w:t>
        </w:r>
        <w:r w:rsidR="007F1745">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386B34" w:rsidRDefault="00386B34">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57" w:rsidRDefault="00F90E57">
      <w:r>
        <w:separator/>
      </w:r>
    </w:p>
  </w:footnote>
  <w:footnote w:type="continuationSeparator" w:id="0">
    <w:p w:rsidR="00F90E57" w:rsidRDefault="00F9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40A70"/>
    <w:rsid w:val="000C42D6"/>
    <w:rsid w:val="000C6622"/>
    <w:rsid w:val="00146428"/>
    <w:rsid w:val="00161E47"/>
    <w:rsid w:val="00174E0F"/>
    <w:rsid w:val="00183595"/>
    <w:rsid w:val="00196EE2"/>
    <w:rsid w:val="002A190B"/>
    <w:rsid w:val="002B5A00"/>
    <w:rsid w:val="002C0241"/>
    <w:rsid w:val="002C53D4"/>
    <w:rsid w:val="00372508"/>
    <w:rsid w:val="00386B34"/>
    <w:rsid w:val="00416F84"/>
    <w:rsid w:val="00445865"/>
    <w:rsid w:val="00466AEC"/>
    <w:rsid w:val="0052396D"/>
    <w:rsid w:val="00561856"/>
    <w:rsid w:val="00602ABB"/>
    <w:rsid w:val="006B7CB1"/>
    <w:rsid w:val="00705BAF"/>
    <w:rsid w:val="00724E11"/>
    <w:rsid w:val="00725D82"/>
    <w:rsid w:val="00726AD2"/>
    <w:rsid w:val="00763846"/>
    <w:rsid w:val="00793D5C"/>
    <w:rsid w:val="007A0084"/>
    <w:rsid w:val="007F1745"/>
    <w:rsid w:val="0080157C"/>
    <w:rsid w:val="00824A31"/>
    <w:rsid w:val="008479BC"/>
    <w:rsid w:val="00871AEB"/>
    <w:rsid w:val="008F5053"/>
    <w:rsid w:val="00981FED"/>
    <w:rsid w:val="009E71C0"/>
    <w:rsid w:val="00A43723"/>
    <w:rsid w:val="00A50A3A"/>
    <w:rsid w:val="00A644FA"/>
    <w:rsid w:val="00A72D4B"/>
    <w:rsid w:val="00A8534D"/>
    <w:rsid w:val="00AE15FB"/>
    <w:rsid w:val="00B75390"/>
    <w:rsid w:val="00BF4542"/>
    <w:rsid w:val="00C16BC3"/>
    <w:rsid w:val="00CA7E13"/>
    <w:rsid w:val="00CC29ED"/>
    <w:rsid w:val="00CE3FDA"/>
    <w:rsid w:val="00D477FF"/>
    <w:rsid w:val="00D93E3B"/>
    <w:rsid w:val="00E72C25"/>
    <w:rsid w:val="00E750E7"/>
    <w:rsid w:val="00EC2D4D"/>
    <w:rsid w:val="00EE65DC"/>
    <w:rsid w:val="00EF3F4C"/>
    <w:rsid w:val="00F4543D"/>
    <w:rsid w:val="00F57721"/>
    <w:rsid w:val="00F8731A"/>
    <w:rsid w:val="00F90E57"/>
    <w:rsid w:val="00FB7BD3"/>
    <w:rsid w:val="01AD55EE"/>
    <w:rsid w:val="543F4FC0"/>
    <w:rsid w:val="6723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4AA97112-43AF-4D8B-BDD1-1DB3596B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Times New Roman" w:hAnsi="Times New Roman"/>
      <w:kern w:val="0"/>
      <w:sz w:val="24"/>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1434</Characters>
  <Application>Microsoft Office Word</Application>
  <DocSecurity>0</DocSecurity>
  <Lines>11</Lines>
  <Paragraphs>3</Paragraphs>
  <ScaleCrop>false</ScaleCrop>
  <Company>微软中国</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49</cp:revision>
  <cp:lastPrinted>2019-06-20T08:41:00Z</cp:lastPrinted>
  <dcterms:created xsi:type="dcterms:W3CDTF">2019-04-02T01:32:00Z</dcterms:created>
  <dcterms:modified xsi:type="dcterms:W3CDTF">2019-06-25T03:53:00Z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