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华文中宋" w:eastAsia="仿宋_GB2312"/>
          <w:b/>
          <w:bCs/>
          <w:sz w:val="32"/>
        </w:rPr>
      </w:pPr>
      <w:r>
        <w:rPr>
          <w:rFonts w:hint="eastAsia" w:ascii="仿宋_GB2312" w:hAnsi="华文中宋" w:eastAsia="仿宋_GB2312"/>
          <w:b/>
          <w:bCs/>
          <w:sz w:val="32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华文中宋" w:eastAsia="仿宋_GB2312"/>
          <w:b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华文中宋" w:eastAsia="仿宋_GB2312"/>
          <w:b/>
          <w:bCs/>
          <w:sz w:val="32"/>
        </w:rPr>
      </w:pPr>
      <w:r>
        <w:rPr>
          <w:rFonts w:ascii="仿宋_GB2312" w:hAnsi="华文中宋" w:eastAsia="仿宋_GB2312"/>
          <w:b/>
          <w:bCs/>
          <w:sz w:val="32"/>
        </w:rPr>
        <w:pict>
          <v:shape id="_x0000_s1026" o:spid="_x0000_s1026" o:spt="136" type="#_x0000_t136" style="position:absolute;left:0pt;margin-left:-3pt;margin-top:-14.8pt;height:55.9pt;width:449.35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慈溪市市场监督管理局文件" style="font-family:华文中宋;font-size:40pt;font-weight:bold;v-text-align:center;"/>
          </v:shape>
        </w:pi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华文中宋" w:eastAsia="仿宋_GB2312"/>
          <w:b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" w:firstLineChars="5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29845</wp:posOffset>
                </wp:positionV>
                <wp:extent cx="5803265" cy="9525"/>
                <wp:effectExtent l="26035" t="25400" r="19050" b="2222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03265" cy="9525"/>
                        </a:xfrm>
                        <a:custGeom>
                          <a:avLst/>
                          <a:gdLst>
                            <a:gd name="T0" fmla="*/ 0 w 9139"/>
                            <a:gd name="T1" fmla="*/ 15 h 15"/>
                            <a:gd name="T2" fmla="*/ 3572 w 9139"/>
                            <a:gd name="T3" fmla="*/ 0 h 15"/>
                            <a:gd name="T4" fmla="*/ 9139 w 9139"/>
                            <a:gd name="T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139" h="15">
                              <a:moveTo>
                                <a:pt x="0" y="15"/>
                              </a:moveTo>
                              <a:lnTo>
                                <a:pt x="3572" y="0"/>
                              </a:ln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0.6pt;margin-top:2.35pt;height:0.75pt;width:456.95pt;z-index:251661312;mso-width-relative:page;mso-height-relative:page;" filled="f" stroked="t" coordsize="9139,15" o:gfxdata="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nBA3&#10;m9MAAAAHAQAADwAAAAAAAAABACAAAAAiAAAAZHJzL2Rvd25yZXYueG1sUEsBAhQAFAAAAAgAh07i&#10;QPf8DlrSAgAAJAYAAA4AAAAAAAAAAQAgAAAAIgEAAGRycy9lMm9Eb2MueG1sUEsFBgAAAAAGAAYA&#10;WQEAAGYGAAAAAA==&#10;" path="m0,15l3572,0,9139,0e">
                <v:path o:connectlocs="0,9525;2268220,0;5803265,0" o:connectangles="0,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  <w:t>关于市十八届人大一次会议第61号建议的协办意见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_GB2312" w:eastAsia="仿宋_GB2312"/>
          <w:sz w:val="32"/>
          <w:szCs w:val="32"/>
        </w:rPr>
        <w:t>市十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届人大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次会议第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sz w:val="32"/>
          <w:szCs w:val="32"/>
        </w:rPr>
        <w:t>号关于加大农业品牌扶持力度的建议，我局结合自身职能，现提出如下协办意见：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，我市共有农业注册商标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4613</w:t>
      </w:r>
      <w:r>
        <w:rPr>
          <w:rFonts w:hint="eastAsia" w:ascii="仿宋_GB2312" w:eastAsia="仿宋_GB2312"/>
          <w:sz w:val="32"/>
          <w:szCs w:val="32"/>
        </w:rPr>
        <w:t>件，拥有“慈溪杨梅”、“慈溪葡萄”、“慈溪蜜梨”3件地理标志证明商标，“慈溪杨梅”行政认定为中国驰名商标。</w:t>
      </w:r>
      <w:r>
        <w:rPr>
          <w:rFonts w:hint="eastAsia" w:ascii="仿宋_GB2312" w:eastAsia="仿宋_GB2312"/>
          <w:sz w:val="32"/>
          <w:szCs w:val="32"/>
          <w:lang w:eastAsia="zh-CN"/>
        </w:rPr>
        <w:t>近年来在加强</w:t>
      </w:r>
      <w:r>
        <w:rPr>
          <w:rFonts w:hint="eastAsia" w:ascii="仿宋_GB2312" w:eastAsia="仿宋_GB2312"/>
          <w:sz w:val="32"/>
          <w:szCs w:val="32"/>
        </w:rPr>
        <w:t>品牌宣传力度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商标使用规范性监管</w:t>
      </w:r>
      <w:r>
        <w:rPr>
          <w:rFonts w:hint="eastAsia" w:ascii="仿宋_GB2312" w:eastAsia="仿宋_GB2312"/>
          <w:sz w:val="32"/>
          <w:szCs w:val="32"/>
          <w:lang w:eastAsia="zh-CN"/>
        </w:rPr>
        <w:t>方面我局</w:t>
      </w:r>
      <w:r>
        <w:rPr>
          <w:rFonts w:hint="eastAsia" w:ascii="仿宋_GB2312" w:eastAsia="仿宋_GB2312"/>
          <w:sz w:val="32"/>
          <w:szCs w:val="32"/>
        </w:rPr>
        <w:t>主要做了以下工作：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结合“4·26”知识产权日和“5·10”中国品牌日宣传活动，</w:t>
      </w:r>
      <w:r>
        <w:rPr>
          <w:rFonts w:hint="eastAsia" w:ascii="仿宋_GB2312" w:eastAsia="仿宋_GB2312"/>
          <w:sz w:val="32"/>
          <w:szCs w:val="32"/>
          <w:lang w:eastAsia="zh-CN"/>
        </w:rPr>
        <w:t>多媒介多形式</w:t>
      </w:r>
      <w:r>
        <w:rPr>
          <w:rFonts w:hint="eastAsia" w:ascii="仿宋_GB2312" w:eastAsia="仿宋_GB2312"/>
          <w:sz w:val="32"/>
          <w:szCs w:val="32"/>
        </w:rPr>
        <w:t>深入开展商标品牌知识宣传活动，开展经常性的“你点我讲”培训活动，以及个性化创牌辅导模式，增强</w:t>
      </w:r>
      <w:r>
        <w:rPr>
          <w:rFonts w:hint="eastAsia" w:ascii="仿宋_GB2312" w:eastAsia="仿宋_GB2312"/>
          <w:sz w:val="32"/>
          <w:szCs w:val="32"/>
          <w:lang w:eastAsia="zh-CN"/>
        </w:rPr>
        <w:t>农业</w:t>
      </w:r>
      <w:r>
        <w:rPr>
          <w:rFonts w:hint="eastAsia" w:ascii="仿宋_GB2312" w:eastAsia="仿宋_GB2312"/>
          <w:sz w:val="32"/>
          <w:szCs w:val="32"/>
        </w:rPr>
        <w:t>企业对品牌的认识，提高农户或涉农经济组织的用牌、创牌、护牌意识，培养激发创牌热情。</w:t>
      </w:r>
      <w:r>
        <w:rPr>
          <w:rFonts w:hint="eastAsia" w:ascii="仿宋_GB2312" w:eastAsia="仿宋_GB2312"/>
          <w:sz w:val="32"/>
          <w:szCs w:val="32"/>
          <w:lang w:eastAsia="zh-CN"/>
        </w:rPr>
        <w:t>同时在充分调研的基础上</w:t>
      </w:r>
      <w:r>
        <w:rPr>
          <w:rFonts w:hint="eastAsia" w:ascii="仿宋_GB2312" w:eastAsia="仿宋_GB2312"/>
          <w:sz w:val="32"/>
          <w:szCs w:val="32"/>
        </w:rPr>
        <w:t>建立农业品牌培育库。鼓励和指导拥有特色农产品商标的农户、涉农经济组织及企业，申请地理标志</w:t>
      </w:r>
      <w:r>
        <w:rPr>
          <w:rFonts w:hint="eastAsia" w:ascii="仿宋_GB2312" w:eastAsia="仿宋_GB2312"/>
          <w:sz w:val="32"/>
          <w:szCs w:val="32"/>
          <w:lang w:eastAsia="zh-CN"/>
        </w:rPr>
        <w:t>证明商标</w:t>
      </w:r>
      <w:r>
        <w:rPr>
          <w:rFonts w:hint="eastAsia" w:ascii="仿宋_GB2312" w:eastAsia="仿宋_GB2312"/>
          <w:sz w:val="32"/>
          <w:szCs w:val="32"/>
        </w:rPr>
        <w:t>，将“龙山黄泥螺”、“慈溪麦冬”列入地理标志商标培育库，进行分类指导，精准服务。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二、加强商标专用权执法保护，开展</w:t>
      </w:r>
      <w:r>
        <w:rPr>
          <w:rFonts w:hint="eastAsia" w:ascii="仿宋_GB2312" w:eastAsia="仿宋_GB2312"/>
          <w:sz w:val="32"/>
          <w:szCs w:val="32"/>
        </w:rPr>
        <w:t>地理标志保护行动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“议题管理”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模式加强知识产权保护工作，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压实商标保护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责任，</w:t>
      </w:r>
      <w:r>
        <w:rPr>
          <w:rFonts w:hint="eastAsia" w:ascii="仿宋_GB2312" w:eastAsia="仿宋_GB2312"/>
          <w:sz w:val="32"/>
          <w:szCs w:val="32"/>
        </w:rPr>
        <w:t>结合“慈溪杨梅”、“慈溪葡萄”、“慈溪蜜梨”等农产品集中生产上市的时间节点，围绕具有</w:t>
      </w:r>
      <w:r>
        <w:rPr>
          <w:rFonts w:hint="eastAsia" w:ascii="仿宋_GB2312" w:eastAsia="仿宋_GB2312"/>
          <w:sz w:val="32"/>
          <w:szCs w:val="32"/>
          <w:lang w:eastAsia="zh-CN"/>
        </w:rPr>
        <w:t>慈溪</w:t>
      </w:r>
      <w:r>
        <w:rPr>
          <w:rFonts w:hint="eastAsia" w:ascii="仿宋_GB2312" w:eastAsia="仿宋_GB2312"/>
          <w:sz w:val="32"/>
          <w:szCs w:val="32"/>
        </w:rPr>
        <w:t>特色的重要地理标志产品，</w:t>
      </w:r>
      <w:r>
        <w:rPr>
          <w:rFonts w:hint="eastAsia" w:ascii="仿宋_GB2312" w:eastAsia="仿宋_GB2312"/>
          <w:sz w:val="32"/>
          <w:szCs w:val="32"/>
          <w:lang w:eastAsia="zh-CN"/>
        </w:rPr>
        <w:t>指导规范</w:t>
      </w:r>
      <w:r>
        <w:rPr>
          <w:rFonts w:hint="eastAsia" w:ascii="仿宋_GB2312" w:eastAsia="仿宋_GB2312"/>
          <w:sz w:val="32"/>
          <w:szCs w:val="32"/>
        </w:rPr>
        <w:t>按照相关标准、管理规范或者使用管理规则组织生产的地理标志产品上的</w:t>
      </w:r>
      <w:r>
        <w:rPr>
          <w:rFonts w:hint="eastAsia" w:ascii="仿宋_GB2312" w:eastAsia="仿宋_GB2312"/>
          <w:sz w:val="32"/>
          <w:szCs w:val="32"/>
          <w:lang w:eastAsia="zh-CN"/>
        </w:rPr>
        <w:t>下载使用</w:t>
      </w:r>
      <w:r>
        <w:rPr>
          <w:rFonts w:hint="eastAsia" w:ascii="仿宋_GB2312" w:eastAsia="仿宋_GB2312"/>
          <w:sz w:val="32"/>
          <w:szCs w:val="32"/>
        </w:rPr>
        <w:t>官方标志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依法查处假冒侵权、非法印制、伪造标志等涉嫌侵犯地理标志的违法行为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　　　　                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慈溪市市场监管局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      2022年4月20日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left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周胜杰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联系电话：63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026415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0E"/>
    <w:rsid w:val="0000734D"/>
    <w:rsid w:val="000255B5"/>
    <w:rsid w:val="00071E7E"/>
    <w:rsid w:val="000942DC"/>
    <w:rsid w:val="000A4C07"/>
    <w:rsid w:val="000D7874"/>
    <w:rsid w:val="00102407"/>
    <w:rsid w:val="00142F63"/>
    <w:rsid w:val="001C7CDA"/>
    <w:rsid w:val="00200010"/>
    <w:rsid w:val="00211EC0"/>
    <w:rsid w:val="0021410E"/>
    <w:rsid w:val="002B0E9C"/>
    <w:rsid w:val="002E7F59"/>
    <w:rsid w:val="00370948"/>
    <w:rsid w:val="003A1003"/>
    <w:rsid w:val="003F5590"/>
    <w:rsid w:val="00407734"/>
    <w:rsid w:val="00453846"/>
    <w:rsid w:val="004714D2"/>
    <w:rsid w:val="0048596D"/>
    <w:rsid w:val="004B2ED6"/>
    <w:rsid w:val="005C2DA3"/>
    <w:rsid w:val="00623D47"/>
    <w:rsid w:val="006F7ADD"/>
    <w:rsid w:val="007023E8"/>
    <w:rsid w:val="00716F63"/>
    <w:rsid w:val="00730678"/>
    <w:rsid w:val="00730D80"/>
    <w:rsid w:val="007362AC"/>
    <w:rsid w:val="0079509B"/>
    <w:rsid w:val="007B0976"/>
    <w:rsid w:val="007F64B5"/>
    <w:rsid w:val="00825B4A"/>
    <w:rsid w:val="00825D2D"/>
    <w:rsid w:val="0084390D"/>
    <w:rsid w:val="00982F95"/>
    <w:rsid w:val="00994816"/>
    <w:rsid w:val="00A0128D"/>
    <w:rsid w:val="00A62572"/>
    <w:rsid w:val="00AE6B23"/>
    <w:rsid w:val="00B05616"/>
    <w:rsid w:val="00B53C25"/>
    <w:rsid w:val="00B81673"/>
    <w:rsid w:val="00B931DC"/>
    <w:rsid w:val="00C45F30"/>
    <w:rsid w:val="00CC554F"/>
    <w:rsid w:val="00D21412"/>
    <w:rsid w:val="00E129C0"/>
    <w:rsid w:val="00EC0C62"/>
    <w:rsid w:val="00F101DB"/>
    <w:rsid w:val="00F44AEA"/>
    <w:rsid w:val="00F70388"/>
    <w:rsid w:val="00F94663"/>
    <w:rsid w:val="00FD56DA"/>
    <w:rsid w:val="00FD590E"/>
    <w:rsid w:val="051F6D80"/>
    <w:rsid w:val="17F14386"/>
    <w:rsid w:val="1FA818CA"/>
    <w:rsid w:val="23DF5B70"/>
    <w:rsid w:val="23E73797"/>
    <w:rsid w:val="29CD21FC"/>
    <w:rsid w:val="2EDF60A4"/>
    <w:rsid w:val="36E309E8"/>
    <w:rsid w:val="391056DA"/>
    <w:rsid w:val="3A724DCD"/>
    <w:rsid w:val="3D561B17"/>
    <w:rsid w:val="4A867CD8"/>
    <w:rsid w:val="562A015C"/>
    <w:rsid w:val="57660099"/>
    <w:rsid w:val="5C9E6A00"/>
    <w:rsid w:val="5DDE5812"/>
    <w:rsid w:val="5EF25A23"/>
    <w:rsid w:val="619458A7"/>
    <w:rsid w:val="65837957"/>
    <w:rsid w:val="6DF0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2019-04-11T03:37:00Z</dcterms:created>
  <dc:creator>岑建达</dc:creator>
  <cp:lastModifiedBy>Administrator</cp:lastModifiedBy>
  <dcterms:modified xsi:type="dcterms:W3CDTF">2022-04-20T11:33:06Z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