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进一步扶持小微企业发展</w:t>
      </w:r>
      <w:r>
        <w:rPr>
          <w:rFonts w:hint="eastAsia" w:ascii="方正小标宋简体" w:eastAsia="方正小标宋简体"/>
          <w:sz w:val="44"/>
          <w:szCs w:val="44"/>
        </w:rPr>
        <w:t>的建议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提案协办意见的回复</w:t>
      </w:r>
    </w:p>
    <w:p>
      <w:pPr>
        <w:rPr>
          <w:szCs w:val="32"/>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沈亚容代表：</w:t>
      </w:r>
    </w:p>
    <w:p>
      <w:pPr>
        <w:keepNext w:val="0"/>
        <w:keepLines w:val="0"/>
        <w:pageBreakBefore w:val="0"/>
        <w:kinsoku/>
        <w:wordWrap/>
        <w:overflowPunct/>
        <w:topLinePunct w:val="0"/>
        <w:autoSpaceDE/>
        <w:autoSpaceDN/>
        <w:bidi w:val="0"/>
        <w:adjustRightInd w:val="0"/>
        <w:snapToGrid w:val="0"/>
        <w:spacing w:line="360" w:lineRule="auto"/>
        <w:ind w:firstLine="632"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您提出</w:t>
      </w:r>
      <w:r>
        <w:rPr>
          <w:rFonts w:hint="eastAsia" w:ascii="仿宋" w:hAnsi="仿宋" w:eastAsia="仿宋" w:cs="仿宋"/>
          <w:sz w:val="32"/>
          <w:szCs w:val="32"/>
        </w:rPr>
        <w:t>的《</w:t>
      </w:r>
      <w:r>
        <w:rPr>
          <w:rFonts w:hint="eastAsia" w:ascii="仿宋" w:hAnsi="仿宋" w:eastAsia="仿宋" w:cs="仿宋"/>
          <w:sz w:val="32"/>
          <w:szCs w:val="32"/>
          <w:lang w:eastAsia="zh-CN"/>
        </w:rPr>
        <w:t>关于进一步扶持小微企业发展的建议</w:t>
      </w:r>
      <w:r>
        <w:rPr>
          <w:rFonts w:hint="eastAsia" w:ascii="仿宋" w:hAnsi="仿宋" w:eastAsia="仿宋" w:cs="仿宋"/>
          <w:sz w:val="32"/>
          <w:szCs w:val="32"/>
        </w:rPr>
        <w:t>》的</w:t>
      </w:r>
      <w:r>
        <w:rPr>
          <w:rFonts w:hint="eastAsia" w:ascii="仿宋" w:hAnsi="仿宋" w:eastAsia="仿宋" w:cs="仿宋"/>
          <w:sz w:val="32"/>
          <w:szCs w:val="32"/>
          <w:lang w:eastAsia="zh-CN"/>
        </w:rPr>
        <w:t>议案</w:t>
      </w:r>
      <w:r>
        <w:rPr>
          <w:rFonts w:hint="eastAsia" w:ascii="仿宋" w:hAnsi="仿宋" w:eastAsia="仿宋" w:cs="仿宋"/>
          <w:sz w:val="32"/>
          <w:szCs w:val="32"/>
        </w:rPr>
        <w:t>已收悉，</w:t>
      </w:r>
      <w:r>
        <w:rPr>
          <w:rFonts w:hint="eastAsia" w:ascii="仿宋" w:hAnsi="仿宋" w:eastAsia="仿宋" w:cs="仿宋"/>
          <w:sz w:val="32"/>
          <w:szCs w:val="32"/>
          <w:lang w:eastAsia="zh-CN"/>
        </w:rPr>
        <w:t>感谢您对小微企业发展的重视和关心，</w:t>
      </w:r>
      <w:r>
        <w:rPr>
          <w:rFonts w:hint="eastAsia" w:ascii="仿宋" w:hAnsi="仿宋" w:eastAsia="仿宋" w:cs="仿宋"/>
          <w:sz w:val="32"/>
          <w:szCs w:val="32"/>
        </w:rPr>
        <w:t>现就我局协办意见</w:t>
      </w:r>
      <w:r>
        <w:rPr>
          <w:rFonts w:hint="eastAsia" w:ascii="仿宋" w:hAnsi="仿宋" w:eastAsia="仿宋" w:cs="仿宋"/>
          <w:sz w:val="32"/>
          <w:szCs w:val="32"/>
          <w:lang w:eastAsia="zh-CN"/>
        </w:rPr>
        <w:t>答</w:t>
      </w:r>
      <w:r>
        <w:rPr>
          <w:rFonts w:hint="eastAsia" w:ascii="仿宋" w:hAnsi="仿宋" w:eastAsia="仿宋" w:cs="仿宋"/>
          <w:sz w:val="32"/>
          <w:szCs w:val="32"/>
        </w:rPr>
        <w:t>复如下：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32" w:firstLineChars="200"/>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小微企业是国民经济的生力军，在稳定增长、扩大就业、促进创新、繁荣市场等方面，发挥着积极的重要作用。诚如您在建议中所言“小微企业 是经济发展的‘推动器’，居民就业的‘蓄水池’。”尤其在国内外形势复杂严峻、疫情反复下，充分发挥税收职能作用，帮扶小微企业纾困解难，促进小微企业健康发展，具有重大意义。</w:t>
      </w:r>
      <w:r>
        <w:rPr>
          <w:rFonts w:hint="eastAsia" w:ascii="仿宋" w:hAnsi="仿宋" w:eastAsia="仿宋" w:cs="仿宋"/>
          <w:i w:val="0"/>
          <w:iCs w:val="0"/>
          <w:caps w:val="0"/>
          <w:color w:val="000000"/>
          <w:spacing w:val="0"/>
          <w:sz w:val="32"/>
          <w:szCs w:val="32"/>
          <w:shd w:val="clear" w:fill="FFFFFF"/>
        </w:rPr>
        <w:t>税务部门作为</w:t>
      </w:r>
      <w:r>
        <w:rPr>
          <w:rFonts w:hint="eastAsia" w:ascii="仿宋" w:hAnsi="仿宋" w:eastAsia="仿宋" w:cs="仿宋"/>
          <w:i w:val="0"/>
          <w:iCs w:val="0"/>
          <w:caps w:val="0"/>
          <w:color w:val="000000"/>
          <w:spacing w:val="0"/>
          <w:sz w:val="32"/>
          <w:szCs w:val="32"/>
          <w:shd w:val="clear" w:fill="FFFFFF"/>
          <w:lang w:eastAsia="zh-CN"/>
        </w:rPr>
        <w:t>减税降费</w:t>
      </w:r>
      <w:r>
        <w:rPr>
          <w:rFonts w:hint="eastAsia" w:ascii="仿宋" w:hAnsi="仿宋" w:eastAsia="仿宋" w:cs="仿宋"/>
          <w:i w:val="0"/>
          <w:iCs w:val="0"/>
          <w:caps w:val="0"/>
          <w:color w:val="000000"/>
          <w:spacing w:val="0"/>
          <w:sz w:val="32"/>
          <w:szCs w:val="32"/>
          <w:shd w:val="clear" w:fill="FFFFFF"/>
        </w:rPr>
        <w:t>政策落实的主责单位，责任重大、使命光荣，</w:t>
      </w:r>
      <w:r>
        <w:rPr>
          <w:rFonts w:hint="eastAsia" w:ascii="仿宋" w:hAnsi="仿宋" w:eastAsia="仿宋" w:cs="仿宋"/>
          <w:i w:val="0"/>
          <w:iCs w:val="0"/>
          <w:caps w:val="0"/>
          <w:color w:val="000000"/>
          <w:spacing w:val="0"/>
          <w:sz w:val="32"/>
          <w:szCs w:val="32"/>
          <w:shd w:val="clear" w:fill="FFFFFF"/>
          <w:lang w:eastAsia="zh-CN"/>
        </w:rPr>
        <w:t>我局始终</w:t>
      </w:r>
      <w:r>
        <w:rPr>
          <w:rFonts w:hint="eastAsia" w:ascii="仿宋" w:hAnsi="仿宋" w:eastAsia="仿宋" w:cs="仿宋"/>
          <w:i w:val="0"/>
          <w:iCs w:val="0"/>
          <w:caps w:val="0"/>
          <w:color w:val="000000"/>
          <w:spacing w:val="0"/>
          <w:sz w:val="32"/>
          <w:szCs w:val="32"/>
          <w:shd w:val="clear" w:fill="FFFFFF"/>
        </w:rPr>
        <w:t>主动担当作为，</w:t>
      </w:r>
      <w:r>
        <w:rPr>
          <w:rFonts w:hint="eastAsia" w:ascii="仿宋" w:hAnsi="仿宋" w:eastAsia="仿宋" w:cs="仿宋"/>
          <w:i w:val="0"/>
          <w:iCs w:val="0"/>
          <w:caps w:val="0"/>
          <w:color w:val="000000"/>
          <w:spacing w:val="0"/>
          <w:sz w:val="32"/>
          <w:szCs w:val="32"/>
          <w:shd w:val="clear" w:fill="FFFFFF"/>
          <w:lang w:eastAsia="zh-CN"/>
        </w:rPr>
        <w:t>大力</w:t>
      </w:r>
      <w:r>
        <w:rPr>
          <w:rFonts w:hint="eastAsia" w:cs="仿宋_GB2312" w:asciiTheme="minorEastAsia" w:hAnsiTheme="minorEastAsia"/>
          <w:sz w:val="32"/>
          <w:szCs w:val="32"/>
        </w:rPr>
        <w:t>开展</w:t>
      </w:r>
      <w:r>
        <w:rPr>
          <w:rFonts w:hint="eastAsia" w:cs="仿宋_GB2312" w:asciiTheme="minorEastAsia" w:hAnsiTheme="minorEastAsia"/>
          <w:sz w:val="32"/>
          <w:szCs w:val="32"/>
          <w:lang w:eastAsia="zh-CN"/>
        </w:rPr>
        <w:t>税收优惠</w:t>
      </w:r>
      <w:r>
        <w:rPr>
          <w:rFonts w:hint="eastAsia" w:cs="仿宋_GB2312" w:asciiTheme="minorEastAsia" w:hAnsiTheme="minorEastAsia"/>
          <w:sz w:val="32"/>
          <w:szCs w:val="32"/>
        </w:rPr>
        <w:t>政策宣传、解读，</w:t>
      </w:r>
      <w:r>
        <w:rPr>
          <w:rFonts w:hint="eastAsia" w:cs="仿宋_GB2312" w:asciiTheme="minorEastAsia" w:hAnsiTheme="minorEastAsia"/>
          <w:sz w:val="32"/>
          <w:szCs w:val="32"/>
          <w:lang w:eastAsia="zh-CN"/>
        </w:rPr>
        <w:t>通过全面辅导与</w:t>
      </w:r>
      <w:r>
        <w:rPr>
          <w:rFonts w:hint="eastAsia" w:cs="仿宋_GB2312" w:asciiTheme="minorEastAsia" w:hAnsiTheme="minorEastAsia"/>
          <w:sz w:val="32"/>
          <w:szCs w:val="32"/>
        </w:rPr>
        <w:t>精准辅导</w:t>
      </w:r>
      <w:r>
        <w:rPr>
          <w:rFonts w:hint="eastAsia" w:cs="仿宋_GB2312" w:asciiTheme="minorEastAsia" w:hAnsiTheme="minorEastAsia"/>
          <w:sz w:val="32"/>
          <w:szCs w:val="32"/>
          <w:lang w:eastAsia="zh-CN"/>
        </w:rPr>
        <w:t>相结合方式，</w:t>
      </w:r>
      <w:r>
        <w:rPr>
          <w:rFonts w:hint="eastAsia" w:cs="仿宋_GB2312" w:asciiTheme="minorEastAsia" w:hAnsiTheme="minorEastAsia"/>
          <w:sz w:val="32"/>
          <w:szCs w:val="32"/>
        </w:rPr>
        <w:t>持续加大辅导培训力度，最大限度地保障小微企业应享尽享。</w:t>
      </w:r>
      <w:r>
        <w:rPr>
          <w:rFonts w:hint="eastAsia" w:ascii="仿宋" w:hAnsi="仿宋" w:eastAsia="仿宋" w:cs="仿宋"/>
          <w:i w:val="0"/>
          <w:iCs w:val="0"/>
          <w:caps w:val="0"/>
          <w:color w:val="000000"/>
          <w:spacing w:val="0"/>
          <w:sz w:val="32"/>
          <w:szCs w:val="32"/>
          <w:shd w:val="clear" w:fill="FFFFFF"/>
          <w:lang w:eastAsia="zh-CN"/>
        </w:rPr>
        <w:t>经梳理，目前对小微企业主要的组合式税费支持政策</w:t>
      </w:r>
      <w:r>
        <w:rPr>
          <w:rFonts w:hint="eastAsia" w:ascii="仿宋" w:hAnsi="仿宋" w:eastAsia="仿宋" w:cs="仿宋"/>
          <w:color w:val="000000"/>
          <w:kern w:val="32"/>
          <w:sz w:val="32"/>
          <w:szCs w:val="32"/>
          <w:lang w:val="en-US" w:eastAsia="zh-CN" w:bidi="ar-SA"/>
        </w:rPr>
        <w:t>具体如下：</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textAlignment w:val="auto"/>
        <w:rPr>
          <w:rFonts w:hint="eastAsia" w:ascii="仿宋" w:hAnsi="仿宋" w:eastAsia="仿宋" w:cs="仿宋"/>
          <w:sz w:val="32"/>
          <w:szCs w:val="32"/>
        </w:rPr>
      </w:pPr>
      <w:r>
        <w:rPr>
          <w:rFonts w:hint="eastAsia" w:ascii="仿宋" w:hAnsi="仿宋" w:eastAsia="仿宋" w:cs="仿宋"/>
          <w:b/>
          <w:sz w:val="32"/>
          <w:szCs w:val="32"/>
          <w:lang w:eastAsia="zh-CN"/>
        </w:rPr>
        <w:t>一、</w:t>
      </w:r>
      <w:r>
        <w:rPr>
          <w:rFonts w:hint="eastAsia" w:ascii="仿宋" w:hAnsi="仿宋" w:eastAsia="仿宋" w:cs="仿宋"/>
          <w:color w:val="333333"/>
          <w:sz w:val="32"/>
          <w:szCs w:val="32"/>
          <w:shd w:val="clear" w:fill="FFFFFF"/>
        </w:rPr>
        <w:t>增值税小规模纳税人免征增值税</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自2022年4月1日至2022年12月31日，增值税小规模纳税人适用3%征收率的应税销售收入，免征增值税；适用3%预征率的预缴增值税项目，暂停预缴增值税。</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32" w:firstLineChars="200"/>
        <w:textAlignment w:val="auto"/>
        <w:outlineLvl w:val="0"/>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eastAsia="zh-CN"/>
        </w:rPr>
        <w:t>二、</w:t>
      </w:r>
      <w:r>
        <w:rPr>
          <w:rFonts w:hint="eastAsia" w:ascii="仿宋" w:hAnsi="仿宋" w:eastAsia="仿宋" w:cs="仿宋"/>
          <w:color w:val="333333"/>
          <w:sz w:val="32"/>
          <w:szCs w:val="32"/>
          <w:shd w:val="clear" w:fill="FFFFFF"/>
        </w:rPr>
        <w:t>进一步加大增值税期末留抵退税政策实施力度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（一）加大小微企业增值税期末留抵退税政策力度，将先进制造业按月全额退还增值税增量留抵税额政策范围扩大至符合条件的小微企业（含个体工商户），并一次性退还小微企业存量留抵税额。</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二）加大“制造业”、“科学研究和技术服务业”、“电力、热力、燃气及水生产和供应业”、“软件和信息技术服务业”、“生态保护和环境治理业”和“交通运输、仓储和邮政业”增值税期末留抵退税政策力度，将先进制造业按月全额退还增值税增量留抵税额政策范围扩大至符合条件的制造业等行业企业（含个体工商户），并一次性退还制造业等行业企业存量留抵税额。</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lang w:eastAsia="zh-CN"/>
        </w:rPr>
        <w:t>三、</w:t>
      </w:r>
      <w:r>
        <w:rPr>
          <w:rFonts w:hint="eastAsia" w:ascii="仿宋" w:hAnsi="仿宋" w:eastAsia="仿宋" w:cs="仿宋"/>
          <w:color w:val="333333"/>
          <w:sz w:val="32"/>
          <w:szCs w:val="32"/>
          <w:shd w:val="clear" w:fill="FFFFFF"/>
        </w:rPr>
        <w:t>进一步实施小微企业所得税优惠政策</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自2022年1月1日至2024年12月31日，对小型微利企业年应纳税所得额超过100万元但不超过300万元的部分，减按25%计入应纳税所得额，按20%的税率缴纳企业所得税。</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b/>
          <w:color w:val="333333"/>
          <w:kern w:val="44"/>
          <w:sz w:val="32"/>
          <w:szCs w:val="32"/>
          <w:shd w:val="clear" w:fill="FFFFFF"/>
          <w:lang w:val="en-US" w:eastAsia="zh-CN" w:bidi="ar"/>
        </w:rPr>
      </w:pPr>
      <w:r>
        <w:rPr>
          <w:rFonts w:hint="eastAsia" w:ascii="仿宋" w:hAnsi="仿宋" w:eastAsia="仿宋" w:cs="仿宋"/>
          <w:b/>
          <w:color w:val="333333"/>
          <w:kern w:val="44"/>
          <w:sz w:val="32"/>
          <w:szCs w:val="32"/>
          <w:shd w:val="clear" w:fill="FFFFFF"/>
          <w:lang w:val="en-US" w:eastAsia="zh-CN" w:bidi="ar"/>
        </w:rPr>
        <w:t>四、加大中小微企业设备器具税前扣除力度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32" w:firstLineChars="200"/>
        <w:textAlignment w:val="auto"/>
        <w:outlineLvl w:val="0"/>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eastAsia="zh-CN"/>
        </w:rPr>
        <w:t>五、</w:t>
      </w:r>
      <w:r>
        <w:rPr>
          <w:rFonts w:hint="eastAsia" w:ascii="仿宋" w:hAnsi="仿宋" w:eastAsia="仿宋" w:cs="仿宋"/>
          <w:color w:val="333333"/>
          <w:sz w:val="32"/>
          <w:szCs w:val="32"/>
          <w:shd w:val="clear" w:fill="FFFFFF"/>
        </w:rPr>
        <w:t>进一步提高科技型中小企业研发费用税前加计扣除比例</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32" w:firstLineChars="200"/>
        <w:textAlignment w:val="auto"/>
        <w:outlineLvl w:val="0"/>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val="en-US" w:eastAsia="zh-CN"/>
        </w:rPr>
        <w:t>六、</w:t>
      </w:r>
      <w:r>
        <w:rPr>
          <w:rFonts w:hint="eastAsia" w:ascii="仿宋" w:hAnsi="仿宋" w:eastAsia="仿宋" w:cs="仿宋"/>
          <w:color w:val="333333"/>
          <w:sz w:val="32"/>
          <w:szCs w:val="32"/>
          <w:shd w:val="clear" w:fill="FFFFFF"/>
        </w:rPr>
        <w:t>进一步实施小微企业“六税两费”减免政策</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自2022年1月1日至2024年12月31日，对增值税小规模纳税人、小型微利企业和个体工商户可以在50%的税额幅度内减征资源税、城市维护建设税、房产税、城镇土地使用税、印花税（不含证券交易印花税）、耕地占用税和教育费附加、地方教育附加。</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32" w:firstLineChars="200"/>
        <w:textAlignment w:val="auto"/>
        <w:outlineLvl w:val="0"/>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eastAsia="zh-CN"/>
        </w:rPr>
        <w:t>七、</w:t>
      </w:r>
      <w:r>
        <w:rPr>
          <w:rFonts w:hint="eastAsia" w:ascii="仿宋" w:hAnsi="仿宋" w:eastAsia="仿宋" w:cs="仿宋"/>
          <w:color w:val="333333"/>
          <w:sz w:val="32"/>
          <w:szCs w:val="32"/>
          <w:shd w:val="clear" w:fill="FFFFFF"/>
        </w:rPr>
        <w:t>延续实施制造业中小微企业延缓缴纳部分税费</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（一）继续延缓缴纳2021年第四季度部分税费</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符合条件的制造业中小微企业延缓缴纳2021年第四季度部分税费政策，缓缴期限继续延长6个月。</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color w:val="000000"/>
          <w:kern w:val="32"/>
          <w:sz w:val="32"/>
          <w:szCs w:val="32"/>
          <w:lang w:val="en-US" w:eastAsia="zh-CN" w:bidi="ar-SA"/>
        </w:rPr>
      </w:pPr>
      <w:r>
        <w:rPr>
          <w:rFonts w:hint="eastAsia" w:ascii="仿宋" w:hAnsi="仿宋" w:eastAsia="仿宋" w:cs="仿宋"/>
          <w:color w:val="000000"/>
          <w:kern w:val="32"/>
          <w:sz w:val="32"/>
          <w:szCs w:val="32"/>
          <w:lang w:val="en-US" w:eastAsia="zh-CN" w:bidi="ar-SA"/>
        </w:rPr>
        <w:t>（二）延缓缴纳2022年第一季度、第二季度部分税费</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32"/>
          <w:sz w:val="32"/>
          <w:szCs w:val="32"/>
          <w:lang w:val="en-US" w:eastAsia="zh-CN" w:bidi="ar-SA"/>
        </w:rPr>
        <w:t>符合条件的制造业中小微企业，在依法办理纳税申报后，制造业中型企业可以延缓缴纳规定的各项税费金额的50%，制造业小微企业可以延缓缴纳规定的全部税费，延缓的期限为6个月。延缓缴纳的税费包括企业所得税、个人所得税、国内增值税、国内消费税及附征的城市维护建设税、教育费附加、地方教育附加，不包括代扣代缴、代收代缴以及向税务机关申请代开发票时缴纳的税费。</w:t>
      </w:r>
    </w:p>
    <w:p>
      <w:pPr>
        <w:pStyle w:val="5"/>
        <w:keepNext w:val="0"/>
        <w:keepLines w:val="0"/>
        <w:widowControl/>
        <w:suppressLineNumbers w:val="0"/>
        <w:spacing w:before="0" w:beforeAutospacing="0" w:after="0" w:afterAutospacing="0" w:line="23" w:lineRule="atLeast"/>
        <w:ind w:right="0" w:firstLine="632" w:firstLineChars="200"/>
        <w:jc w:val="both"/>
        <w:rPr>
          <w:rFonts w:hint="eastAsia" w:ascii="仿宋_GB2312" w:hAnsi="Times New Roman" w:eastAsia="仿宋_GB2312" w:cs="Times New Roman"/>
          <w:color w:val="000000"/>
          <w:kern w:val="32"/>
          <w:sz w:val="32"/>
          <w:szCs w:val="32"/>
          <w:lang w:val="en-US" w:eastAsia="zh-CN" w:bidi="ar-SA"/>
        </w:rPr>
      </w:pPr>
    </w:p>
    <w:p>
      <w:pPr>
        <w:pStyle w:val="5"/>
        <w:keepNext w:val="0"/>
        <w:keepLines w:val="0"/>
        <w:widowControl/>
        <w:suppressLineNumbers w:val="0"/>
        <w:spacing w:before="0" w:beforeAutospacing="0" w:after="0" w:afterAutospacing="0" w:line="23" w:lineRule="atLeast"/>
        <w:ind w:right="0" w:firstLine="632" w:firstLineChars="200"/>
        <w:jc w:val="both"/>
        <w:rPr>
          <w:rFonts w:hint="eastAsia" w:ascii="仿宋_GB2312" w:hAnsi="Times New Roman" w:eastAsia="仿宋_GB2312" w:cs="Times New Roman"/>
          <w:color w:val="000000"/>
          <w:kern w:val="32"/>
          <w:sz w:val="32"/>
          <w:szCs w:val="32"/>
          <w:lang w:val="en-US" w:eastAsia="zh-CN" w:bidi="ar-SA"/>
        </w:rPr>
      </w:pPr>
    </w:p>
    <w:p>
      <w:pPr>
        <w:pStyle w:val="5"/>
        <w:keepNext w:val="0"/>
        <w:keepLines w:val="0"/>
        <w:widowControl/>
        <w:suppressLineNumbers w:val="0"/>
        <w:spacing w:before="0" w:beforeAutospacing="0" w:after="0" w:afterAutospacing="0" w:line="23" w:lineRule="atLeast"/>
        <w:ind w:right="0" w:firstLine="632" w:firstLineChars="200"/>
        <w:jc w:val="right"/>
        <w:rPr>
          <w:rFonts w:hint="eastAsia" w:cs="Times New Roman"/>
          <w:color w:val="000000"/>
          <w:kern w:val="32"/>
          <w:sz w:val="32"/>
          <w:szCs w:val="32"/>
          <w:lang w:val="en-US" w:eastAsia="zh-CN" w:bidi="ar-SA"/>
        </w:rPr>
      </w:pPr>
      <w:r>
        <w:rPr>
          <w:rFonts w:hint="eastAsia" w:cs="Times New Roman"/>
          <w:color w:val="000000"/>
          <w:kern w:val="32"/>
          <w:sz w:val="32"/>
          <w:szCs w:val="32"/>
          <w:lang w:val="en-US" w:eastAsia="zh-CN" w:bidi="ar-SA"/>
        </w:rPr>
        <w:t xml:space="preserve">                                  慈溪市税务局</w:t>
      </w:r>
    </w:p>
    <w:p>
      <w:pPr>
        <w:pStyle w:val="5"/>
        <w:keepNext w:val="0"/>
        <w:keepLines w:val="0"/>
        <w:widowControl/>
        <w:suppressLineNumbers w:val="0"/>
        <w:spacing w:before="0" w:beforeAutospacing="0" w:after="0" w:afterAutospacing="0" w:line="23" w:lineRule="atLeast"/>
        <w:ind w:right="0" w:firstLine="632" w:firstLineChars="200"/>
        <w:jc w:val="right"/>
        <w:rPr>
          <w:rFonts w:hint="default" w:cs="Times New Roman"/>
          <w:color w:val="000000"/>
          <w:kern w:val="32"/>
          <w:sz w:val="32"/>
          <w:szCs w:val="32"/>
          <w:lang w:val="en-US" w:eastAsia="zh-CN" w:bidi="ar-SA"/>
        </w:rPr>
      </w:pPr>
      <w:r>
        <w:rPr>
          <w:rFonts w:hint="eastAsia" w:cs="Times New Roman"/>
          <w:color w:val="000000"/>
          <w:kern w:val="32"/>
          <w:sz w:val="32"/>
          <w:szCs w:val="32"/>
          <w:lang w:val="en-US" w:eastAsia="zh-CN" w:bidi="ar-SA"/>
        </w:rPr>
        <w:t xml:space="preserve">                                2022年4月22日</w:t>
      </w:r>
    </w:p>
    <w:p/>
    <w:sectPr>
      <w:headerReference r:id="rId3" w:type="default"/>
      <w:footerReference r:id="rId4" w:type="default"/>
      <w:footerReference r:id="rId5" w:type="even"/>
      <w:pgSz w:w="11906" w:h="16838"/>
      <w:pgMar w:top="2098" w:right="1531" w:bottom="1985" w:left="1531"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3</w:t>
    </w:r>
    <w:r>
      <w:rPr>
        <w:rStyle w:val="8"/>
        <w:sz w:val="21"/>
        <w:szCs w:val="2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32A33"/>
    <w:rsid w:val="20BF399A"/>
    <w:rsid w:val="28BD52DB"/>
    <w:rsid w:val="4487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32"/>
      <w:sz w:val="32"/>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99"/>
    <w:rPr>
      <w:rFonts w:cs="Times New Roman"/>
    </w:rPr>
  </w:style>
  <w:style w:type="paragraph" w:customStyle="1" w:styleId="9">
    <w:name w:val="xfbt-box"/>
    <w:basedOn w:val="1"/>
    <w:qFormat/>
    <w:uiPriority w:val="0"/>
    <w:pPr>
      <w:spacing w:after="225" w:afterAutospacing="0" w:line="450" w:lineRule="atLeast"/>
      <w:jc w:val="left"/>
    </w:pPr>
    <w:rPr>
      <w:kern w:val="0"/>
      <w:sz w:val="30"/>
      <w:szCs w:val="3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2022-04-22T03:15:00Z</dcterms:created>
  <dc:creator>Administrator</dc:creator>
  <cp:lastModifiedBy> </cp:lastModifiedBy>
  <cp:lastPrinted>2022-04-25T00:43:21Z</cp:lastPrinted>
  <dcterms:modified xsi:type="dcterms:W3CDTF">2022-04-25T01:01:09Z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