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类别号标记：A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FF0000"/>
          <w:spacing w:val="52"/>
          <w:kern w:val="0"/>
          <w:sz w:val="84"/>
          <w:szCs w:val="84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84"/>
          <w:szCs w:val="84"/>
          <w:lang w:eastAsia="zh-CN"/>
        </w:rPr>
        <w:t>慈溪市商务局文件</w:t>
      </w:r>
    </w:p>
    <w:p>
      <w:pPr>
        <w:widowControl/>
        <w:ind w:firstLine="320" w:firstLineChars="100"/>
        <w:jc w:val="both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widowControl/>
        <w:ind w:firstLine="300" w:firstLineChars="100"/>
        <w:jc w:val="both"/>
        <w:rPr>
          <w:rFonts w:hint="default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377825</wp:posOffset>
                </wp:positionV>
                <wp:extent cx="56673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6785" y="1410970"/>
                          <a:ext cx="56673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pt;margin-top:29.75pt;height:0pt;width:446.25pt;z-index:251659264;mso-width-relative:page;mso-height-relative:page;" filled="f" stroked="t" coordsize="21600,21600" o:gfxdata="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qxi3bVAAAACAEAAA8AAAAAAAAAAQAg&#10;AAAAIgAAAGRycy9kb3ducmV2LnhtbFBLAQIUABQAAAAIAIdO4kCjlVfP2AEAAG8DAAAOAAAAAAAA&#10;AAEAIAAAACQBAABkcnMvZTJvRG9jLnhtbFBLBQYAAAAABgAGAFkBAABuBQAAAAA=&#10;">
                <v:fill on="f" focussize="0,0"/>
                <v:stroke weight="1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慈商务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建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〔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                签发人：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励立丰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对市十七届人大五次会议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第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133号建议的答复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俞建权代表：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在市十七届人大五次会议上提出的《关于加快发展直播电商的建议》已收悉。感谢您对我市电子商务工作给予的关注和关心。直播电商作为电子商务的一种全新模式风生水起，成为电子商务发展的新热点。您关注的区域直播基地建设，也是我们当前电子商务发展工作的重点之一。现就相关事项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一、直播营销应用日臻普及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去年以来，网络直播营销作为一种社会化新型营销方式，在消费扩容、激活内需方面的促进作用日益显现，网红经济、直播电商的热度持续升温。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我市电商领域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虽</w:t>
      </w:r>
      <w:r>
        <w:rPr>
          <w:rFonts w:hint="eastAsia" w:ascii="仿宋_GB2312" w:hAnsi="仿宋_GB2312" w:eastAsia="仿宋_GB2312" w:cs="仿宋_GB2312"/>
          <w:sz w:val="32"/>
          <w:szCs w:val="32"/>
        </w:rPr>
        <w:t>未出现类似李佳琦、薇娅之类的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头部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专业原创内容生产者，但不少电商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尝试网络直播方式在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店铺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营销，并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取得了较好的效果。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宁波皇威健康科技有限公司自2018年开始在淘宝、拼多多等平台上尝试开展网络直播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，目前皇威品牌足浴盆系列产品稳居同类产品拼多多TOP10；宁波晗博电子商务有限公司是一家专业销售女鞋和零食的电商企业，该公司通过自主培养主播，每天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网络直播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，疫情期间取得了日均销售额超９万元的业绩。受疫情影响，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各大商业综合体客流量大幅下滑，商户面临销售骤降、库存积压、资金紧张等压力，我市积极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各大商业综合体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“云消费”，不断激活消费需求。如：新城吾悦广场建立6大网络推广销售群，推出“打卡赢积分”、优惠促销等活动，店铺经理变身“主播”推介商品，商场管理人员当起“模特”集聚人气，吸引“粉丝”近万人，实现所有入驻品牌线上直播全覆盖。每天下午，广场管理人员与商户会推出网购直播活动，进一步打开市场销路。据估算，疫情期间新城吾悦广场网络销售占店铺整体销售额的100%，目前网络销售占店铺整体销售额的20%以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但与日渐兴旺的国内各大直播平台直播间相比，我市缺少具有全国知名度的人气主播，也缺乏有效的外部流量导入，直播营销尚停留在区域层面，直播营销影响的力度和广度亟待进一步提升。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二、主要工作举措及对策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以建设高水平产业带直播基地为抓手，努力让更多的慈溪厂商在这一轮直播热潮中分享红利，继续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我市电子商务在宁波及全省保持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持续竞争性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、走在前列。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一是建设产业带直播基地。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2月3日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，慈溪产业带直播基地（慈溪优品馆）已正式运营。基地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面积约6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00平方米，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慈溪优品馆、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联合直播间、直播培训教室、服务商联合办公区、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工厂品牌直播间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其中约2800平方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用于建设慈溪优品馆，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包括优品展示大厅和联合直播间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）、直播电商培训教室（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）、直播基地服务中心及服务商联合办公区（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）；约3700平方用于建设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工厂品牌直播间。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直播间可根据不同厂商的要求，设置不同的场景体验，充分展示“慈溪制造”的特色和魅力，提高“慈溪制造”的知名度和美誉度。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组织直播产销对接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场次/年。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至目前，已经有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200余家企业的680余款名特优产品入驻优品馆，产品供应链已经初具雏形。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二是导入直播电商服务资源。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通过政府搭台、企业运作方式，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慈溪产业带直播基地（慈溪优品馆）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，引进一批直播平台资源、MCN机构、数字内容生产及直播技术服务等相关企业，集聚一批有意发展直播业务的慈溪产业带企业，打造一个汇集线上直播、主播培训、实体展示、供应链整合等服务资源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直播电商生态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服务我市各类产业厂商直播电商业务发展。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三是加大直播电商服务监管。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方面，在制定年度扶持政策时，根据慈溪特色，在充分调研走访的基础上，主动同上级主管部门和市级有关部门对接探讨，不断加大对直播营销的政策扶持力度；另一方面，根据《中华人民共和国电子商务法》《中华人民共和国消费者权益保护法》《中华人民共和国广告法》《中华人民共和国产品质量法》《中华人民共和国反不正当竞争法》和5月25日刚刚施行的《网络直播营销管理办法》等法律、法规、规章和有关规定，会同相关职能部门加大对商家、主播的日常监管，营造良好的市场消费环境，引导网络直播营销活动更加规范，促进网络直播营销业态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再次感谢您对电子商务工作的关心和支持。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慈溪市商务局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抄送：市人力社保局，市市场监管局。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联系人：励文科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联系电话：63968951</w:t>
      </w:r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6089D"/>
    <w:rsid w:val="1AB42B2A"/>
    <w:rsid w:val="214C0B4A"/>
    <w:rsid w:val="3CBF5394"/>
    <w:rsid w:val="523D4FFE"/>
    <w:rsid w:val="6021092F"/>
    <w:rsid w:val="76EF1890"/>
    <w:rsid w:val="7926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2021-06-08T23:44:00Z</dcterms:created>
  <dc:creator>user</dc:creator>
  <cp:lastModifiedBy>方奕</cp:lastModifiedBy>
  <cp:lastPrinted>2021-06-30T01:52:00Z</cp:lastPrinted>
  <dcterms:modified xsi:type="dcterms:W3CDTF">2021-06-30T02:10:01Z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