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方正小标宋简体" w:hAnsi="方正小标宋简体" w:eastAsia="方正小标宋简体" w:cs="方正小标宋简体"/>
          <w:b w:val="0"/>
          <w:bCs w:val="0"/>
          <w:color w:val="333333"/>
          <w:kern w:val="36"/>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方正小标宋简体" w:hAnsi="方正小标宋简体" w:eastAsia="方正小标宋简体" w:cs="方正小标宋简体"/>
          <w:b w:val="0"/>
          <w:bCs w:val="0"/>
          <w:color w:val="333333"/>
          <w:kern w:val="36"/>
          <w:sz w:val="44"/>
          <w:szCs w:val="44"/>
          <w:lang w:val="en-US" w:eastAsia="zh-CN"/>
        </w:rPr>
      </w:pPr>
      <w:r>
        <w:rPr>
          <w:rFonts w:hint="eastAsia" w:ascii="方正小标宋简体" w:hAnsi="方正小标宋简体" w:eastAsia="方正小标宋简体" w:cs="方正小标宋简体"/>
          <w:b w:val="0"/>
          <w:bCs w:val="0"/>
          <w:color w:val="333333"/>
          <w:kern w:val="36"/>
          <w:sz w:val="44"/>
          <w:szCs w:val="44"/>
          <w:lang w:val="en-US" w:eastAsia="zh-CN"/>
        </w:rPr>
        <w:t>关于提升外贸企业营商环境</w:t>
      </w: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方正小标宋简体" w:hAnsi="方正小标宋简体" w:eastAsia="方正小标宋简体" w:cs="方正小标宋简体"/>
          <w:b w:val="0"/>
          <w:bCs w:val="0"/>
          <w:color w:val="333333"/>
          <w:kern w:val="36"/>
          <w:sz w:val="44"/>
          <w:szCs w:val="44"/>
          <w:lang w:val="en-US" w:eastAsia="zh-CN"/>
        </w:rPr>
      </w:pPr>
      <w:r>
        <w:rPr>
          <w:rFonts w:hint="eastAsia" w:ascii="方正小标宋简体" w:hAnsi="方正小标宋简体" w:eastAsia="方正小标宋简体" w:cs="方正小标宋简体"/>
          <w:b w:val="0"/>
          <w:bCs w:val="0"/>
          <w:color w:val="333333"/>
          <w:kern w:val="36"/>
          <w:sz w:val="44"/>
          <w:szCs w:val="44"/>
          <w:lang w:val="en-US" w:eastAsia="zh-CN"/>
        </w:rPr>
        <w:t>增强海外贸易韧性的建议</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楷体_GB2312" w:hAnsi="楷体_GB2312" w:eastAsia="楷体_GB2312" w:cs="楷体_GB2312"/>
          <w:b w:val="0"/>
          <w:bCs w:val="0"/>
          <w:color w:val="333333"/>
          <w:kern w:val="36"/>
          <w:sz w:val="32"/>
          <w:szCs w:val="32"/>
        </w:rPr>
      </w:pPr>
      <w:r>
        <w:rPr>
          <w:rFonts w:hint="eastAsia" w:ascii="楷体_GB2312" w:hAnsi="楷体_GB2312" w:eastAsia="楷体_GB2312" w:cs="楷体_GB2312"/>
          <w:b w:val="0"/>
          <w:bCs w:val="0"/>
          <w:color w:val="333333"/>
          <w:kern w:val="36"/>
          <w:sz w:val="32"/>
          <w:szCs w:val="32"/>
        </w:rPr>
        <w:t>领衔代表：徐明强</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val="0"/>
          <w:bCs w:val="0"/>
          <w:color w:val="333333"/>
          <w:kern w:val="36"/>
          <w:sz w:val="32"/>
          <w:szCs w:val="32"/>
        </w:rPr>
      </w:pPr>
      <w:r>
        <w:rPr>
          <w:rFonts w:hint="eastAsia" w:ascii="楷体_GB2312" w:hAnsi="楷体_GB2312" w:eastAsia="楷体_GB2312" w:cs="楷体_GB2312"/>
          <w:b w:val="0"/>
          <w:bCs w:val="0"/>
          <w:color w:val="333333"/>
          <w:kern w:val="36"/>
          <w:sz w:val="32"/>
          <w:szCs w:val="32"/>
        </w:rPr>
        <w:t>附议代表：</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楷体_GB2312" w:hAnsi="楷体_GB2312" w:eastAsia="楷体_GB2312" w:cs="楷体_GB2312"/>
          <w:b w:val="0"/>
          <w:bCs w:val="0"/>
          <w:color w:val="333333"/>
          <w:kern w:val="36"/>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outlineLvl w:val="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当前，</w:t>
      </w:r>
      <w:r>
        <w:rPr>
          <w:rFonts w:hint="eastAsia" w:ascii="仿宋_GB2312" w:hAnsi="仿宋_GB2312" w:eastAsia="仿宋_GB2312" w:cs="仿宋_GB2312"/>
          <w:color w:val="auto"/>
          <w:sz w:val="32"/>
          <w:szCs w:val="32"/>
          <w:shd w:val="clear" w:color="auto" w:fill="FFFFFF"/>
        </w:rPr>
        <w:t>纷繁复杂的国际形势给全球贸易带来不确定性，</w:t>
      </w:r>
      <w:r>
        <w:rPr>
          <w:rFonts w:hint="eastAsia" w:ascii="仿宋_GB2312" w:hAnsi="仿宋_GB2312" w:eastAsia="仿宋_GB2312" w:cs="仿宋_GB2312"/>
          <w:color w:val="auto"/>
          <w:sz w:val="32"/>
          <w:szCs w:val="32"/>
          <w:shd w:val="clear" w:color="auto" w:fill="FFFFFF"/>
          <w:lang w:eastAsia="zh-CN"/>
        </w:rPr>
        <w:t>国内</w:t>
      </w:r>
      <w:r>
        <w:rPr>
          <w:rFonts w:hint="eastAsia" w:ascii="仿宋_GB2312" w:hAnsi="仿宋_GB2312" w:eastAsia="仿宋_GB2312" w:cs="仿宋_GB2312"/>
          <w:color w:val="auto"/>
          <w:sz w:val="32"/>
          <w:szCs w:val="32"/>
          <w:shd w:val="clear" w:color="auto" w:fill="FFFFFF"/>
          <w:lang w:val="en-US" w:eastAsia="zh-CN"/>
        </w:rPr>
        <w:t>许多外贸</w:t>
      </w:r>
      <w:r>
        <w:rPr>
          <w:rFonts w:hint="eastAsia" w:ascii="仿宋_GB2312" w:hAnsi="仿宋_GB2312" w:eastAsia="仿宋_GB2312" w:cs="仿宋_GB2312"/>
          <w:color w:val="auto"/>
          <w:sz w:val="32"/>
          <w:szCs w:val="32"/>
          <w:shd w:val="clear" w:color="auto" w:fill="FFFFFF"/>
          <w:lang w:eastAsia="zh-CN"/>
        </w:rPr>
        <w:t>行业出</w:t>
      </w:r>
      <w:bookmarkStart w:id="0" w:name="_GoBack"/>
      <w:bookmarkEnd w:id="0"/>
      <w:r>
        <w:rPr>
          <w:rFonts w:hint="eastAsia" w:ascii="仿宋_GB2312" w:hAnsi="仿宋_GB2312" w:eastAsia="仿宋_GB2312" w:cs="仿宋_GB2312"/>
          <w:color w:val="auto"/>
          <w:sz w:val="32"/>
          <w:szCs w:val="32"/>
          <w:shd w:val="clear" w:color="auto" w:fill="FFFFFF"/>
          <w:lang w:eastAsia="zh-CN"/>
        </w:rPr>
        <w:t>现“</w:t>
      </w:r>
      <w:r>
        <w:rPr>
          <w:rFonts w:hint="eastAsia" w:ascii="仿宋_GB2312" w:hAnsi="仿宋_GB2312" w:eastAsia="仿宋_GB2312" w:cs="仿宋_GB2312"/>
          <w:color w:val="auto"/>
          <w:sz w:val="32"/>
          <w:szCs w:val="32"/>
          <w:shd w:val="clear" w:color="auto" w:fill="FFFFFF"/>
          <w:lang w:val="en-US" w:eastAsia="zh-CN"/>
        </w:rPr>
        <w:t>接单难</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护单难</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留单难</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以及“抢单难”等多重</w:t>
      </w:r>
      <w:r>
        <w:rPr>
          <w:rFonts w:hint="eastAsia" w:ascii="仿宋_GB2312" w:hAnsi="仿宋_GB2312" w:eastAsia="仿宋_GB2312" w:cs="仿宋_GB2312"/>
          <w:color w:val="auto"/>
          <w:sz w:val="32"/>
          <w:szCs w:val="32"/>
          <w:shd w:val="clear" w:color="auto" w:fill="FFFFFF"/>
          <w:lang w:eastAsia="zh-CN"/>
        </w:rPr>
        <w:t>订单外流</w:t>
      </w:r>
      <w:r>
        <w:rPr>
          <w:rFonts w:hint="eastAsia" w:ascii="仿宋_GB2312" w:hAnsi="仿宋_GB2312" w:eastAsia="仿宋_GB2312" w:cs="仿宋_GB2312"/>
          <w:color w:val="auto"/>
          <w:sz w:val="32"/>
          <w:szCs w:val="32"/>
          <w:shd w:val="clear" w:color="auto" w:fill="FFFFFF"/>
          <w:lang w:val="en-US" w:eastAsia="zh-CN"/>
        </w:rPr>
        <w:t>难题</w:t>
      </w:r>
      <w:r>
        <w:rPr>
          <w:rFonts w:hint="eastAsia" w:ascii="仿宋_GB2312" w:hAnsi="仿宋_GB2312" w:eastAsia="仿宋_GB2312" w:cs="仿宋_GB2312"/>
          <w:color w:val="auto"/>
          <w:sz w:val="32"/>
          <w:szCs w:val="32"/>
          <w:shd w:val="clear" w:color="auto" w:fill="FFFFFF"/>
          <w:lang w:eastAsia="zh-CN"/>
        </w:rPr>
        <w:t>，特别是</w:t>
      </w:r>
      <w:r>
        <w:rPr>
          <w:rFonts w:hint="eastAsia" w:ascii="仿宋_GB2312" w:hAnsi="仿宋_GB2312" w:eastAsia="仿宋_GB2312" w:cs="仿宋_GB2312"/>
          <w:color w:val="auto"/>
          <w:sz w:val="32"/>
          <w:szCs w:val="32"/>
          <w:shd w:val="clear" w:color="auto" w:fill="FFFFFF"/>
          <w:lang w:val="en-US" w:eastAsia="zh-CN"/>
        </w:rPr>
        <w:t>海外通胀外需下滑、东南亚多国</w:t>
      </w:r>
      <w:r>
        <w:rPr>
          <w:rFonts w:hint="eastAsia" w:ascii="仿宋_GB2312" w:hAnsi="仿宋_GB2312" w:eastAsia="仿宋_GB2312" w:cs="仿宋_GB2312"/>
          <w:color w:val="auto"/>
          <w:sz w:val="32"/>
          <w:szCs w:val="32"/>
          <w:shd w:val="clear" w:color="auto" w:fill="FFFFFF"/>
          <w:lang w:eastAsia="zh-CN"/>
        </w:rPr>
        <w:t>出口激增</w:t>
      </w:r>
      <w:r>
        <w:rPr>
          <w:rFonts w:hint="eastAsia" w:ascii="仿宋_GB2312" w:hAnsi="仿宋_GB2312" w:eastAsia="仿宋_GB2312" w:cs="仿宋_GB2312"/>
          <w:color w:val="auto"/>
          <w:sz w:val="32"/>
          <w:szCs w:val="32"/>
          <w:shd w:val="clear" w:color="auto" w:fill="FFFFFF"/>
          <w:lang w:val="en-US" w:eastAsia="zh-CN"/>
        </w:rPr>
        <w:t>等因素</w:t>
      </w:r>
      <w:r>
        <w:rPr>
          <w:rFonts w:hint="eastAsia" w:ascii="仿宋_GB2312" w:hAnsi="仿宋_GB2312" w:eastAsia="仿宋_GB2312" w:cs="仿宋_GB2312"/>
          <w:color w:val="auto"/>
          <w:sz w:val="32"/>
          <w:szCs w:val="32"/>
          <w:shd w:val="clear" w:color="auto" w:fill="FFFFFF"/>
          <w:lang w:eastAsia="zh-CN"/>
        </w:rPr>
        <w:t>引发国内对贸易订单转移和产业链外迁的双重担忧。</w:t>
      </w:r>
      <w:r>
        <w:rPr>
          <w:rFonts w:hint="eastAsia" w:ascii="仿宋_GB2312" w:hAnsi="仿宋_GB2312" w:eastAsia="仿宋_GB2312" w:cs="仿宋_GB2312"/>
          <w:color w:val="auto"/>
          <w:sz w:val="32"/>
          <w:szCs w:val="32"/>
          <w:shd w:val="clear" w:color="auto" w:fill="FFFFFF"/>
          <w:lang w:val="en-US" w:eastAsia="zh-CN"/>
        </w:rPr>
        <w:t>相关调研结果显示，浙江有35.2%的外贸企业存在订单流失现象，供应链竞争、外贸摩擦和国际政治等因素目前仍然影响较大，亟需进一步针对性强化综合应对。</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outlineLvl w:val="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特提出以下</w:t>
      </w:r>
      <w:r>
        <w:rPr>
          <w:rFonts w:hint="eastAsia" w:ascii="仿宋_GB2312" w:hAnsi="仿宋_GB2312" w:eastAsia="仿宋_GB2312" w:cs="仿宋_GB2312"/>
          <w:color w:val="auto"/>
          <w:sz w:val="32"/>
          <w:szCs w:val="32"/>
          <w:shd w:val="clear" w:color="auto" w:fill="FFFFFF"/>
        </w:rPr>
        <w:t>建议：</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outlineLvl w:val="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b/>
          <w:bCs/>
          <w:color w:val="auto"/>
          <w:sz w:val="32"/>
          <w:szCs w:val="32"/>
          <w:shd w:val="clear" w:color="auto" w:fill="FFFFFF"/>
          <w:lang w:val="en-US" w:eastAsia="zh-CN"/>
        </w:rPr>
        <w:t>一是</w:t>
      </w:r>
      <w:r>
        <w:rPr>
          <w:rFonts w:hint="eastAsia" w:ascii="仿宋_GB2312" w:hAnsi="仿宋_GB2312" w:eastAsia="仿宋_GB2312" w:cs="仿宋_GB2312"/>
          <w:color w:val="auto"/>
          <w:sz w:val="32"/>
          <w:szCs w:val="32"/>
          <w:shd w:val="clear" w:color="auto" w:fill="FFFFFF"/>
          <w:lang w:val="en-US" w:eastAsia="zh-CN"/>
        </w:rPr>
        <w:t>推动外贸保通保畅。建议上级政府部门确定重点外贸企业名录和相关物流企业及人员名录，将外贸货物纳入重要物资范围，有力有序疏通海空港等集疏运。用好航空货运运力，保障重要零部件、装备和产品运输。同时，健全检测分析机制。重点完善预判分析、监测预警等功能，在动态监测订单外流情况基础上，“一业一策”做好针对性提前应对。</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outlineLvl w:val="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b/>
          <w:bCs/>
          <w:color w:val="auto"/>
          <w:sz w:val="32"/>
          <w:szCs w:val="32"/>
          <w:shd w:val="clear" w:color="auto" w:fill="FFFFFF"/>
          <w:lang w:val="en-US" w:eastAsia="zh-CN"/>
        </w:rPr>
        <w:t>二是</w:t>
      </w:r>
      <w:r>
        <w:rPr>
          <w:rFonts w:hint="eastAsia" w:ascii="仿宋_GB2312" w:hAnsi="仿宋_GB2312" w:eastAsia="仿宋_GB2312" w:cs="仿宋_GB2312"/>
          <w:color w:val="auto"/>
          <w:sz w:val="32"/>
          <w:szCs w:val="32"/>
          <w:shd w:val="clear" w:color="auto" w:fill="FFFFFF"/>
          <w:lang w:val="en-US" w:eastAsia="zh-CN"/>
        </w:rPr>
        <w:t>提升产业链稳定性。进一步引导重点外贸企业升级产业链，优化企业服务，加强政策配套和产业链配套，推动大中小企业融通发展。而对于传统制造业，关键是加快推广先进适用技术，提升竞争力，使得现代化产业体系的基底更加坚实。制造业高端化不是都去搞芯片，服装家具都可以高端化发展。</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outlineLvl w:val="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b/>
          <w:bCs/>
          <w:color w:val="auto"/>
          <w:sz w:val="32"/>
          <w:szCs w:val="32"/>
          <w:shd w:val="clear" w:color="auto" w:fill="FFFFFF"/>
          <w:lang w:val="en-US" w:eastAsia="zh-CN"/>
        </w:rPr>
        <w:t>三是</w:t>
      </w:r>
      <w:r>
        <w:rPr>
          <w:rFonts w:hint="eastAsia" w:ascii="仿宋_GB2312" w:hAnsi="仿宋_GB2312" w:eastAsia="仿宋_GB2312" w:cs="仿宋_GB2312"/>
          <w:color w:val="auto"/>
          <w:sz w:val="32"/>
          <w:szCs w:val="32"/>
          <w:shd w:val="clear" w:color="auto" w:fill="FFFFFF"/>
          <w:lang w:val="en-US" w:eastAsia="zh-CN"/>
        </w:rPr>
        <w:t>政企同向开拓市场。办好本地展会的同时，积极鼓励企业赴境外实地参加线下重点类展会，对接海外客户。并优化创新线上办展模式。加强广交会与跨境电商平台等联动互促，智能对接供采，便利企业成交。</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outlineLvl w:val="0"/>
        <w:rPr>
          <w:color w:val="auto"/>
        </w:rPr>
      </w:pPr>
      <w:r>
        <w:rPr>
          <w:rFonts w:hint="eastAsia" w:ascii="仿宋_GB2312" w:hAnsi="仿宋_GB2312" w:eastAsia="仿宋_GB2312" w:cs="仿宋_GB2312"/>
          <w:b/>
          <w:bCs/>
          <w:color w:val="auto"/>
          <w:sz w:val="32"/>
          <w:szCs w:val="32"/>
          <w:shd w:val="clear" w:color="auto" w:fill="FFFFFF"/>
          <w:lang w:val="en-US" w:eastAsia="zh-CN"/>
        </w:rPr>
        <w:t>四是</w:t>
      </w:r>
      <w:r>
        <w:rPr>
          <w:rFonts w:hint="eastAsia" w:ascii="仿宋_GB2312" w:hAnsi="仿宋_GB2312" w:eastAsia="仿宋_GB2312" w:cs="仿宋_GB2312"/>
          <w:color w:val="auto"/>
          <w:sz w:val="32"/>
          <w:szCs w:val="32"/>
          <w:shd w:val="clear" w:color="auto" w:fill="FFFFFF"/>
          <w:lang w:val="en-US" w:eastAsia="zh-CN"/>
        </w:rPr>
        <w:t>加大财税金融支持力度。建议扩大出口信用保险短期险规模，特别是对中小微外贸企业，进一步提高承保覆盖面，缩短理赔时间。建议银行机构不盲目惜贷、抽贷、断贷、压贷，满足外贸企业合理资金需求。梳理一批急需资金的中小微外贸企业名单，予以重点支持。增加信保保单融资规模。指导跨境电商企业用足用好现行出口退税政策，支持符合条件的跨境电商相关企业申报高新技术企业。</w:t>
      </w:r>
    </w:p>
    <w:sectPr>
      <w:footerReference r:id="rId3" w:type="default"/>
      <w:pgSz w:w="11906" w:h="16838"/>
      <w:pgMar w:top="2098" w:right="1531" w:bottom="1984" w:left="1531" w:header="1020" w:footer="158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4OWU0ODcxZGJmZTE0NDYwYjY4OWRmNzliOGVhMDAifQ=="/>
  </w:docVars>
  <w:rsids>
    <w:rsidRoot w:val="7AAA7C11"/>
    <w:rsid w:val="13AF410B"/>
    <w:rsid w:val="23FE2018"/>
    <w:rsid w:val="57D3426D"/>
    <w:rsid w:val="7AAA7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784</Words>
  <Characters>788</Characters>
  <Lines>0</Lines>
  <Paragraphs>0</Paragraphs>
  <TotalTime>311</TotalTime>
  <ScaleCrop>false</ScaleCrop>
  <LinksUpToDate>false</LinksUpToDate>
  <CharactersWithSpaces>788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2023-05-24T04:58:00Z</dcterms:created>
  <dc:creator>user</dc:creator>
  <cp:lastModifiedBy>user</cp:lastModifiedBy>
  <dcterms:modified xsi:type="dcterms:W3CDTF">2023-06-24T12:15:29Z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6FECEBAF987E444D8C9ED10386AD7A90_11</vt:lpwstr>
  </property>
</Properties>
</file>