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right"/>
        <w:rPr>
          <w:rFonts w:hint="eastAsia" w:ascii="楷体" w:hAnsi="楷体" w:eastAsia="楷体" w:cs="楷体"/>
          <w:sz w:val="32"/>
        </w:rPr>
      </w:pPr>
      <w:r>
        <w:rPr>
          <w:rFonts w:hint="eastAsia" w:ascii="黑体" w:hAnsi="黑体" w:eastAsia="黑体" w:cs="黑体"/>
          <w:sz w:val="32"/>
        </w:rPr>
        <w:t>类别标记：</w:t>
      </w:r>
      <w:r>
        <w:rPr>
          <w:rFonts w:hint="eastAsia" w:ascii="黑体" w:hAnsi="黑体" w:eastAsia="黑体" w:cs="黑体"/>
          <w:sz w:val="32"/>
          <w:lang w:val="en-US" w:eastAsia="zh-CN"/>
        </w:rPr>
        <w:t>A</w:t>
      </w:r>
      <w:r>
        <w:rPr>
          <w:rFonts w:hint="eastAsia" w:ascii="黑体" w:hAnsi="黑体" w:eastAsia="黑体" w:cs="黑体"/>
          <w:sz w:val="32"/>
        </w:rPr>
        <w:t xml:space="preserve"> </w:t>
      </w:r>
    </w:p>
    <w:p>
      <w:pPr>
        <w:spacing w:line="460" w:lineRule="atLeast"/>
        <w:jc w:val="right"/>
        <w:rPr>
          <w:rFonts w:hint="eastAsia" w:ascii="仿宋_GB2312" w:cs="Times New Roman"/>
          <w:sz w:val="32"/>
        </w:rPr>
      </w:pPr>
    </w:p>
    <w:p>
      <w:pPr>
        <w:spacing w:line="460" w:lineRule="atLeast"/>
        <w:jc w:val="center"/>
        <w:rPr>
          <w:rFonts w:hint="eastAsia" w:ascii="方正小标宋简体" w:eastAsia="方正小标宋简体" w:cs="Times New Roman"/>
          <w:color w:val="FF0000"/>
          <w:sz w:val="86"/>
          <w:szCs w:val="86"/>
        </w:rPr>
      </w:pPr>
      <w:r>
        <w:rPr>
          <w:rFonts w:hint="eastAsia" w:ascii="方正小标宋简体" w:eastAsia="方正小标宋简体" w:cs="Times New Roman"/>
          <w:color w:val="FF0000"/>
          <w:sz w:val="86"/>
          <w:szCs w:val="86"/>
        </w:rPr>
        <w:t>慈溪市农业</w:t>
      </w:r>
      <w:r>
        <w:rPr>
          <w:rFonts w:hint="eastAsia" w:ascii="方正小标宋简体" w:eastAsia="方正小标宋简体" w:cs="Times New Roman"/>
          <w:color w:val="FF0000"/>
          <w:sz w:val="86"/>
          <w:szCs w:val="86"/>
          <w:lang w:eastAsia="zh-CN"/>
        </w:rPr>
        <w:t>农村</w:t>
      </w:r>
      <w:r>
        <w:rPr>
          <w:rFonts w:hint="eastAsia" w:ascii="方正小标宋简体" w:eastAsia="方正小标宋简体" w:cs="Times New Roman"/>
          <w:color w:val="FF0000"/>
          <w:sz w:val="86"/>
          <w:szCs w:val="86"/>
        </w:rPr>
        <w:t>局</w:t>
      </w:r>
      <w:r>
        <w:rPr>
          <w:rFonts w:hint="eastAsia" w:ascii="方正小标宋简体" w:eastAsia="方正小标宋简体" w:cs="Times New Roman"/>
          <w:color w:val="FF0000"/>
          <w:sz w:val="86"/>
          <w:szCs w:val="86"/>
          <w:lang w:eastAsia="zh-CN"/>
        </w:rPr>
        <w:t>文</w:t>
      </w:r>
      <w:r>
        <w:rPr>
          <w:rFonts w:hint="eastAsia" w:ascii="方正小标宋简体" w:eastAsia="方正小标宋简体" w:cs="Times New Roman"/>
          <w:color w:val="FF0000"/>
          <w:sz w:val="86"/>
          <w:szCs w:val="86"/>
        </w:rPr>
        <w:t>件</w:t>
      </w:r>
    </w:p>
    <w:p>
      <w:pPr>
        <w:spacing w:line="460" w:lineRule="atLeast"/>
        <w:jc w:val="center"/>
        <w:rPr>
          <w:rFonts w:hint="eastAsia" w:ascii="仿宋_GB2312" w:cs="Times New Roman"/>
          <w:sz w:val="32"/>
        </w:rPr>
      </w:pPr>
    </w:p>
    <w:p>
      <w:pPr>
        <w:spacing w:line="460" w:lineRule="atLeast"/>
        <w:jc w:val="center"/>
        <w:rPr>
          <w:rFonts w:hint="eastAsia" w:ascii="仿宋_GB2312" w:cs="Times New Roman"/>
          <w:sz w:val="32"/>
        </w:rPr>
      </w:pPr>
    </w:p>
    <w:p>
      <w:pPr>
        <w:spacing w:line="320" w:lineRule="exact"/>
        <w:jc w:val="center"/>
        <w:rPr>
          <w:rFonts w:hint="eastAsia" w:ascii="仿宋" w:hAnsi="仿宋" w:eastAsia="仿宋" w:cs="Times New Roman"/>
          <w:sz w:val="32"/>
          <w:szCs w:val="32"/>
          <w:lang w:val="en-US" w:eastAsia="zh-CN"/>
        </w:rPr>
      </w:pPr>
      <w:r>
        <w:rPr>
          <w:rFonts w:hint="eastAsia" w:ascii="仿宋" w:hAnsi="仿宋" w:eastAsia="仿宋" w:cs="Times New Roman"/>
          <w:sz w:val="32"/>
          <w:szCs w:val="32"/>
        </w:rPr>
        <w:t>慈农建〔20</w:t>
      </w:r>
      <w:r>
        <w:rPr>
          <w:rFonts w:hint="eastAsia" w:ascii="仿宋" w:hAnsi="仿宋" w:eastAsia="仿宋" w:cs="Times New Roman"/>
          <w:sz w:val="32"/>
          <w:szCs w:val="32"/>
          <w:lang w:val="en-US" w:eastAsia="zh-CN"/>
        </w:rPr>
        <w:t>24</w:t>
      </w:r>
      <w:r>
        <w:rPr>
          <w:rFonts w:hint="eastAsia" w:ascii="仿宋" w:hAnsi="仿宋" w:eastAsia="仿宋" w:cs="Times New Roman"/>
          <w:sz w:val="32"/>
          <w:szCs w:val="32"/>
        </w:rPr>
        <w:t>〕</w:t>
      </w:r>
      <w:r>
        <w:rPr>
          <w:rFonts w:hint="eastAsia" w:ascii="仿宋" w:hAnsi="仿宋" w:eastAsia="仿宋" w:cs="Times New Roman"/>
          <w:sz w:val="32"/>
          <w:szCs w:val="32"/>
          <w:lang w:val="en-US" w:eastAsia="zh-CN"/>
        </w:rPr>
        <w:t>26</w:t>
      </w:r>
      <w:r>
        <w:rPr>
          <w:rFonts w:hint="eastAsia" w:ascii="仿宋" w:hAnsi="仿宋" w:eastAsia="仿宋" w:cs="Times New Roman"/>
          <w:sz w:val="32"/>
          <w:szCs w:val="32"/>
        </w:rPr>
        <w:t xml:space="preserve">号　　　    　   </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 xml:space="preserve">  签发人：</w:t>
      </w:r>
      <w:r>
        <w:rPr>
          <w:rFonts w:hint="eastAsia" w:ascii="楷体" w:hAnsi="楷体" w:eastAsia="楷体" w:cs="楷体"/>
          <w:sz w:val="32"/>
          <w:szCs w:val="32"/>
          <w:lang w:eastAsia="zh-CN"/>
        </w:rPr>
        <w:t>马科听</w:t>
      </w:r>
    </w:p>
    <w:p>
      <w:pPr>
        <w:spacing w:line="320" w:lineRule="exact"/>
        <w:jc w:val="center"/>
        <w:rPr>
          <w:rFonts w:hint="eastAsia" w:ascii="仿宋_GB2312" w:cs="Times New Roman"/>
          <w:sz w:val="32"/>
          <w:szCs w:val="32"/>
        </w:rPr>
      </w:pPr>
      <w:r>
        <w:rPr>
          <w:rFonts w:ascii="仿宋_GB2312" w:cs="Times New Roman"/>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193040</wp:posOffset>
                </wp:positionV>
                <wp:extent cx="5958840" cy="23495"/>
                <wp:effectExtent l="0" t="9525" r="3810" b="24130"/>
                <wp:wrapNone/>
                <wp:docPr id="3" name="直接连接符 3"/>
                <wp:cNvGraphicFramePr/>
                <a:graphic xmlns:a="http://schemas.openxmlformats.org/drawingml/2006/main">
                  <a:graphicData uri="http://schemas.microsoft.com/office/word/2010/wordprocessingShape">
                    <wps:wsp>
                      <wps:cNvCnPr/>
                      <wps:spPr>
                        <a:xfrm flipV="1">
                          <a:off x="0" y="0"/>
                          <a:ext cx="5958840" cy="2349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8.55pt;margin-top:15.2pt;height:1.85pt;width:469.2pt;z-index:251660288;mso-width-relative:page;mso-height-relative:page;" filled="f" stroked="t" coordsize="21600,21600" o:gfxdata="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&#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ozR8i2QAAAAkBAAAPAAAAAAAAAAEAIAAAACIAAABk&#10;cnMvZG93bnJldi54bWxQSwECFAAUAAAACACHTuJA7D6EwwUCAAABBAAADgAAAAAAAAABACAAAAAo&#10;AQAAZHJzL2Uyb0RvYy54bWxQSwUGAAAAAAYABgBZAQAAnw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36"/>
          <w:szCs w:val="36"/>
        </w:rPr>
        <w:t>对市十</w:t>
      </w:r>
      <w:r>
        <w:rPr>
          <w:rFonts w:hint="eastAsia" w:ascii="方正小标宋简体" w:hAnsi="方正小标宋简体" w:eastAsia="方正小标宋简体" w:cs="方正小标宋简体"/>
          <w:sz w:val="36"/>
          <w:szCs w:val="36"/>
          <w:lang w:val="en-US" w:eastAsia="zh-CN"/>
        </w:rPr>
        <w:t>八</w:t>
      </w:r>
      <w:r>
        <w:rPr>
          <w:rFonts w:hint="eastAsia" w:ascii="方正小标宋简体" w:hAnsi="方正小标宋简体" w:eastAsia="方正小标宋简体" w:cs="方正小标宋简体"/>
          <w:sz w:val="36"/>
          <w:szCs w:val="36"/>
        </w:rPr>
        <w:t>届人大</w:t>
      </w:r>
      <w:r>
        <w:rPr>
          <w:rFonts w:hint="eastAsia" w:ascii="方正小标宋简体" w:hAnsi="方正小标宋简体" w:eastAsia="方正小标宋简体" w:cs="方正小标宋简体"/>
          <w:sz w:val="36"/>
          <w:szCs w:val="36"/>
          <w:lang w:val="en-US" w:eastAsia="zh-CN"/>
        </w:rPr>
        <w:t>三次</w:t>
      </w:r>
      <w:r>
        <w:rPr>
          <w:rFonts w:hint="eastAsia" w:ascii="方正小标宋简体" w:hAnsi="方正小标宋简体" w:eastAsia="方正小标宋简体" w:cs="方正小标宋简体"/>
          <w:sz w:val="36"/>
          <w:szCs w:val="36"/>
        </w:rPr>
        <w:t>会议第</w:t>
      </w:r>
      <w:r>
        <w:rPr>
          <w:rFonts w:hint="eastAsia" w:ascii="方正小标宋简体" w:hAnsi="方正小标宋简体" w:eastAsia="方正小标宋简体" w:cs="方正小标宋简体"/>
          <w:sz w:val="36"/>
          <w:szCs w:val="36"/>
          <w:lang w:val="en-US" w:eastAsia="zh-CN"/>
        </w:rPr>
        <w:t>325</w:t>
      </w:r>
      <w:r>
        <w:rPr>
          <w:rFonts w:hint="eastAsia" w:ascii="方正小标宋简体" w:hAnsi="方正小标宋简体" w:eastAsia="方正小标宋简体" w:cs="方正小标宋简体"/>
          <w:sz w:val="36"/>
          <w:szCs w:val="36"/>
        </w:rPr>
        <w:t>号建议的答复</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张永立代表:</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您提出的《关于优化国土空间规划的建议》已收悉，我局及时组织人员进行了认真研究，并提出具体承办意见，经局长办公会议研究同意，现答复如下：</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优化国土空间规划，是促进城乡区域协调发展、助力乡村全面振兴的关键举措，也是实现共同富裕的内生动力。近年来，慈溪市聚焦乡村振兴战略，多措并举、部门联动，助力优化乡村国土空间，持续深化“千村示范、万村整治”工程，农村人居环境得到持续改善，农村生态品质得到不断优化，农民生活质量得到明显提升。</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20" w:firstLineChars="200"/>
        <w:textAlignment w:val="auto"/>
        <w:rPr>
          <w:rFonts w:hint="eastAsia" w:ascii="仿宋" w:hAnsi="仿宋" w:eastAsia="仿宋" w:cs="仿宋"/>
          <w:spacing w:val="-16"/>
          <w:sz w:val="32"/>
          <w:szCs w:val="32"/>
        </w:rPr>
      </w:pPr>
      <w:r>
        <w:rPr>
          <w:rFonts w:hint="eastAsia" w:ascii="黑体" w:hAnsi="黑体" w:eastAsia="黑体" w:cs="黑体"/>
          <w:spacing w:val="-16"/>
          <w:sz w:val="32"/>
          <w:szCs w:val="32"/>
        </w:rPr>
        <w:t>一是深化和美乡村建设，一体提升城乡风貌。</w:t>
      </w:r>
      <w:r>
        <w:rPr>
          <w:rFonts w:hint="eastAsia" w:ascii="仿宋" w:hAnsi="仿宋" w:eastAsia="仿宋" w:cs="仿宋"/>
          <w:spacing w:val="-16"/>
          <w:sz w:val="32"/>
          <w:szCs w:val="32"/>
        </w:rPr>
        <w:t>制定出台《深化“千村示范、万村整治”工程高水平建设新时代美丽乡村的实施意见》和《慈溪市“十四五”期间深化“千村示范、万村整治”工程高水平建设新时代美丽乡村专项扶持资金管理办法（试行）》，分年分类分批推进美丽乡村建设，大力实施新时代美丽乡村“12113”工程，目前已启动实施慈溪市级宜居村61个，特色村14个，梳理式改造村8个，乡村振兴典范村12个。累计创建省级未来乡村8个、特色精品村16个、示范乡镇4个。2022年成功获评省新时代美丽乡村示范县。自2021年全面启动实施城乡风貌整治提升工作以来，慈溪市认真贯彻部署落实各项工作任务，坚持“全市一盘棋”、在建项目结合“微改造精提升”新增项目的工作思路，2022—2025年，以三北平原地区为生态单位，架构“三横两纵”网络，构建“山田海”三层屏障，规划古韵、城韵、海韵三条美丽风景带，串联龙山－掌起县域风貌区、观海卫－桥头县域风貌区、周巷－长河县域风貌区、附海－新浦县域风貌区等4个县域风貌样板区，全域推动和美乡村提标提质。</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20" w:firstLineChars="200"/>
        <w:textAlignment w:val="auto"/>
        <w:rPr>
          <w:rFonts w:hint="eastAsia" w:ascii="仿宋" w:hAnsi="仿宋" w:eastAsia="仿宋" w:cs="仿宋"/>
          <w:spacing w:val="-16"/>
          <w:sz w:val="32"/>
          <w:szCs w:val="32"/>
        </w:rPr>
      </w:pPr>
      <w:r>
        <w:rPr>
          <w:rFonts w:hint="eastAsia" w:ascii="黑体" w:hAnsi="黑体" w:eastAsia="黑体" w:cs="黑体"/>
          <w:spacing w:val="-16"/>
          <w:sz w:val="32"/>
          <w:szCs w:val="32"/>
        </w:rPr>
        <w:t>二是加强村庄规划编制，推动村庄有机更新。</w:t>
      </w:r>
      <w:r>
        <w:rPr>
          <w:rFonts w:hint="eastAsia" w:ascii="仿宋" w:hAnsi="仿宋" w:eastAsia="仿宋" w:cs="仿宋"/>
          <w:spacing w:val="-16"/>
          <w:sz w:val="32"/>
          <w:szCs w:val="32"/>
        </w:rPr>
        <w:t>目前，市级、镇级国土空间总体规划正在有序推进，全域国土空间综合整治规划也在同步推进，两级规划统筹考虑全市村庄的建设发展并进行分级分类，提出相应的整治、建设引导要求。同时，新一轮实用性村庄规划编制工作也已启动，各镇可以结合本区域村庄实际，在两级国土空间总体规划的指导下，以一个或几个行政村为单元，编制“多规合一”的实用性村庄规划，在依托资源优势、挖掘特色内涵的基础上，对村庄的用地布局、设施配套、产业发展、建筑风貌、景观绿化等进行整体谋划，努力形成“一乡一业、一村一品”的发展格局，以有效指导村庄今后的建设发展。同时，我局在美丽乡村分类培育上，因村制宜开展村庄梳理式改造，组建梳理式改造项目库，按照“成熟一个实施一个”的原则，通过拆除、保留、改造和建设相结合，不断推动村庄梳理整治，推进零星地块整并和空间置换，积极盘活农村闲置宅基地、农村存量建设用地，着重实施区域功能性设施项目建设，实现建设用地集中集聚、空间形态高效节约的新格局。“十四五”以来，已启动实施8个梳理式改造项目。同时，注重统筹联动，将美丽乡村建设与全域空间综合治理、“三改一拆”、美丽庭院、美丽河湖、美丽城镇建设等重点工作有效结合，统筹推进乡村有机更新。</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20" w:firstLineChars="200"/>
        <w:textAlignment w:val="auto"/>
        <w:rPr>
          <w:rFonts w:hint="eastAsia" w:ascii="仿宋" w:hAnsi="仿宋" w:eastAsia="仿宋" w:cs="仿宋"/>
          <w:spacing w:val="-16"/>
          <w:sz w:val="32"/>
          <w:szCs w:val="32"/>
        </w:rPr>
      </w:pPr>
      <w:r>
        <w:rPr>
          <w:rFonts w:hint="eastAsia" w:ascii="黑体" w:hAnsi="黑体" w:eastAsia="黑体" w:cs="黑体"/>
          <w:spacing w:val="-16"/>
          <w:sz w:val="32"/>
          <w:szCs w:val="32"/>
        </w:rPr>
        <w:t>三是深化村干部培训管理，提升资源整合能力。</w:t>
      </w:r>
      <w:r>
        <w:rPr>
          <w:rFonts w:hint="eastAsia" w:ascii="仿宋" w:hAnsi="仿宋" w:eastAsia="仿宋" w:cs="仿宋"/>
          <w:spacing w:val="-16"/>
          <w:sz w:val="32"/>
          <w:szCs w:val="32"/>
        </w:rPr>
        <w:t>一是健全完善村社党组织书记赋能体系。大力推进“慈有强雁”计划，建立健全市镇两级“示范培训+全员轮训+学历提升”的一体化村社党组织书记培训体系，常态开展村社书记“领雁擂台赛”，动态培育15名“金牌导师”深化导师帮带制，以抓好“关键少数”引领带动“绝大多数”。二是持续壮大村级后备人才力量。着眼明年村级组织换届，全面开展村党组织书记后备力量培育储备行动，重点从私营企业主、新农人、在外经商人员、高校毕业生等多群体中发掘培养一批相对成熟可用的后备人才，进一步从民营企业主、各类创客及党组织关系在本镇本村外的优秀党员中挖掘致富带富能手。到2024年底，实现平均每个村储备不少于2名党组织书记后备人才，致富带富能手比例不低于90%。</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20" w:firstLineChars="200"/>
        <w:textAlignment w:val="auto"/>
        <w:rPr>
          <w:rFonts w:hint="eastAsia" w:ascii="仿宋" w:hAnsi="仿宋" w:eastAsia="仿宋" w:cs="仿宋"/>
          <w:spacing w:val="-16"/>
          <w:sz w:val="32"/>
          <w:szCs w:val="32"/>
        </w:rPr>
      </w:pPr>
      <w:r>
        <w:rPr>
          <w:rFonts w:hint="eastAsia" w:ascii="黑体" w:hAnsi="黑体" w:eastAsia="黑体" w:cs="黑体"/>
          <w:spacing w:val="-16"/>
          <w:sz w:val="32"/>
          <w:szCs w:val="32"/>
        </w:rPr>
        <w:t>四是鼓励盘活闲置资源，发展壮大集体经济。</w:t>
      </w:r>
      <w:r>
        <w:rPr>
          <w:rFonts w:hint="eastAsia" w:ascii="仿宋" w:hAnsi="仿宋" w:eastAsia="仿宋" w:cs="仿宋"/>
          <w:spacing w:val="-16"/>
          <w:sz w:val="32"/>
          <w:szCs w:val="32"/>
        </w:rPr>
        <w:t>深入推进新型村级集体经济发展，及时优化调整公用经费补助、支持各地购建发展用房、鼓励村级开展闲置资源盘活、鼓励村级引进高层次人才发展农业产业、加大项目倾斜力度、加大金融支持村级集体经济发展项目力度等六大方面政策，鼓励各地不断创新发展模式，合理利用土地资源，发展壮大集体经济。如横河镇彭南村投资150万元对村内湖清垫小学进行更新改造，完成后采用公开招标的租赁方式运营，吸引各类培训班教育类的商家租赁，预计为村级带来16万元以上的经营性收入。目前该项目已通过了市集领办组织的项目论证。又如，如横河镇彭桥村充分利用山林资源禀赋，以公开招投标的方式将840亩山林出租，每年为村级带来100余万元收入。</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下步，我市将持续深化</w:t>
      </w:r>
      <w:bookmarkStart w:id="0" w:name="_GoBack"/>
      <w:bookmarkEnd w:id="0"/>
      <w:r>
        <w:rPr>
          <w:rFonts w:hint="eastAsia" w:ascii="仿宋" w:hAnsi="仿宋" w:eastAsia="仿宋" w:cs="仿宋"/>
          <w:spacing w:val="-16"/>
          <w:sz w:val="32"/>
          <w:szCs w:val="32"/>
        </w:rPr>
        <w:t>新时代“千万工程”，进一步探索国土空间优化提升途径，为实现土地资源合理利用、因地制宜推进宜居宜业和美乡村建设，促进农业更高产，农村更美丽，农民更富裕做出新的贡献！</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最后，衷心感谢您对我市国土空间规划工作的关心和支持！希望您在今后继续多提宝贵意见！</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ascii="仿宋" w:hAnsi="仿宋" w:eastAsia="仿宋" w:cs="仿宋"/>
          <w:spacing w:val="-16"/>
          <w:sz w:val="32"/>
          <w:szCs w:val="32"/>
        </w:rPr>
      </w:pP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4446" w:firstLineChars="13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慈溪市农业农村局</w:t>
      </w:r>
    </w:p>
    <w:p>
      <w:pPr>
        <w:keepNext w:val="0"/>
        <w:keepLines w:val="0"/>
        <w:pageBreakBefore w:val="0"/>
        <w:widowControl w:val="0"/>
        <w:kinsoku/>
        <w:wordWrap/>
        <w:overflowPunct/>
        <w:topLinePunct w:val="0"/>
        <w:autoSpaceDE/>
        <w:autoSpaceDN/>
        <w:bidi w:val="0"/>
        <w:adjustRightInd/>
        <w:snapToGrid w:val="0"/>
        <w:spacing w:line="580" w:lineRule="exact"/>
        <w:ind w:firstLine="4650" w:firstLineChars="1500"/>
        <w:jc w:val="both"/>
        <w:textAlignment w:val="auto"/>
        <w:rPr>
          <w:rFonts w:hint="eastAsia" w:ascii="仿宋" w:hAnsi="仿宋" w:eastAsia="仿宋" w:cs="仿宋"/>
          <w:spacing w:val="-16"/>
          <w:sz w:val="32"/>
          <w:szCs w:val="32"/>
        </w:rPr>
      </w:pPr>
      <w:r>
        <w:rPr>
          <w:rFonts w:hint="eastAsia" w:ascii="仿宋" w:hAnsi="仿宋" w:eastAsia="仿宋" w:cs="仿宋"/>
          <w:color w:val="000000"/>
          <w:spacing w:val="-16"/>
          <w:kern w:val="0"/>
          <w:sz w:val="32"/>
          <w:szCs w:val="32"/>
          <w:lang w:val="en-US" w:eastAsia="zh-CN"/>
        </w:rPr>
        <w:t>2024</w:t>
      </w:r>
      <w:r>
        <w:rPr>
          <w:rFonts w:hint="eastAsia" w:ascii="仿宋" w:hAnsi="仿宋" w:eastAsia="仿宋" w:cs="仿宋"/>
          <w:spacing w:val="-16"/>
          <w:sz w:val="32"/>
          <w:szCs w:val="32"/>
        </w:rPr>
        <w:t>年</w:t>
      </w:r>
      <w:r>
        <w:rPr>
          <w:rFonts w:hint="eastAsia" w:ascii="仿宋" w:hAnsi="仿宋" w:eastAsia="仿宋" w:cs="仿宋"/>
          <w:spacing w:val="-16"/>
          <w:sz w:val="32"/>
          <w:szCs w:val="32"/>
          <w:lang w:val="en-US" w:eastAsia="zh-CN"/>
        </w:rPr>
        <w:t>5</w:t>
      </w:r>
      <w:r>
        <w:rPr>
          <w:rFonts w:hint="eastAsia" w:ascii="仿宋" w:hAnsi="仿宋" w:eastAsia="仿宋" w:cs="仿宋"/>
          <w:spacing w:val="-16"/>
          <w:sz w:val="32"/>
          <w:szCs w:val="32"/>
        </w:rPr>
        <w:t>月</w:t>
      </w:r>
      <w:r>
        <w:rPr>
          <w:rFonts w:hint="eastAsia" w:ascii="仿宋" w:hAnsi="仿宋" w:eastAsia="仿宋" w:cs="仿宋"/>
          <w:spacing w:val="-16"/>
          <w:sz w:val="32"/>
          <w:szCs w:val="32"/>
          <w:lang w:val="en-US" w:eastAsia="zh-CN"/>
        </w:rPr>
        <w:t>20</w:t>
      </w:r>
      <w:r>
        <w:rPr>
          <w:rFonts w:hint="eastAsia" w:ascii="仿宋" w:hAnsi="仿宋" w:eastAsia="仿宋" w:cs="仿宋"/>
          <w:spacing w:val="-16"/>
          <w:sz w:val="32"/>
          <w:szCs w:val="32"/>
        </w:rPr>
        <w:t>日</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 w:hAnsi="仿宋" w:eastAsia="仿宋" w:cs="仿宋"/>
          <w:spacing w:val="-16"/>
          <w:sz w:val="32"/>
          <w:szCs w:val="32"/>
        </w:rPr>
      </w:pPr>
    </w:p>
    <w:p>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抄  送：</w:t>
      </w:r>
      <w:r>
        <w:rPr>
          <w:rFonts w:hint="eastAsia" w:ascii="仿宋" w:hAnsi="仿宋" w:eastAsia="仿宋" w:cs="仿宋"/>
          <w:sz w:val="32"/>
          <w:szCs w:val="32"/>
        </w:rPr>
        <w:t>市人大代表工委，市政府办公室，市委组织部，市住建局，市资规局，市卫健局，周巷镇人大主席团。</w:t>
      </w:r>
    </w:p>
    <w:p>
      <w:pPr>
        <w:keepNext w:val="0"/>
        <w:keepLines w:val="0"/>
        <w:pageBreakBefore w:val="0"/>
        <w:widowControl w:val="0"/>
        <w:kinsoku/>
        <w:wordWrap/>
        <w:overflowPunct/>
        <w:topLinePunct w:val="0"/>
        <w:autoSpaceDE/>
        <w:autoSpaceDN/>
        <w:bidi w:val="0"/>
        <w:adjustRightInd/>
        <w:spacing w:line="580" w:lineRule="exact"/>
        <w:ind w:firstLine="620" w:firstLineChars="200"/>
        <w:textAlignment w:val="auto"/>
        <w:rPr>
          <w:rFonts w:hint="eastAsia" w:ascii="仿宋" w:hAnsi="仿宋" w:eastAsia="仿宋" w:cs="仿宋"/>
          <w:spacing w:val="-16"/>
          <w:sz w:val="32"/>
          <w:szCs w:val="32"/>
        </w:rPr>
      </w:pPr>
      <w:r>
        <w:rPr>
          <w:rFonts w:hint="eastAsia" w:ascii="仿宋" w:hAnsi="仿宋" w:eastAsia="仿宋" w:cs="仿宋"/>
          <w:spacing w:val="-16"/>
          <w:sz w:val="32"/>
          <w:szCs w:val="32"/>
        </w:rPr>
        <w:t>联系人：</w:t>
      </w:r>
      <w:r>
        <w:rPr>
          <w:rFonts w:hint="eastAsia" w:ascii="仿宋" w:hAnsi="仿宋" w:eastAsia="仿宋" w:cs="仿宋"/>
          <w:spacing w:val="-16"/>
          <w:sz w:val="32"/>
          <w:szCs w:val="32"/>
          <w:lang w:eastAsia="zh-CN"/>
        </w:rPr>
        <w:t>陈晨</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620" w:firstLineChars="200"/>
        <w:textAlignment w:val="auto"/>
      </w:pPr>
      <w:r>
        <w:rPr>
          <w:rFonts w:hint="eastAsia" w:ascii="仿宋" w:hAnsi="仿宋" w:eastAsia="仿宋" w:cs="仿宋"/>
          <w:spacing w:val="-16"/>
          <w:sz w:val="32"/>
          <w:szCs w:val="32"/>
        </w:rPr>
        <w:t>联系电话：</w:t>
      </w:r>
      <w:r>
        <w:rPr>
          <w:rFonts w:hint="eastAsia" w:ascii="仿宋" w:hAnsi="仿宋" w:eastAsia="仿宋" w:cs="仿宋"/>
          <w:spacing w:val="-16"/>
          <w:sz w:val="32"/>
          <w:szCs w:val="32"/>
          <w:lang w:val="en-US" w:eastAsia="zh-CN"/>
        </w:rPr>
        <w:t xml:space="preserve">63976748 </w:t>
      </w:r>
    </w:p>
    <w:sectPr>
      <w:footerReference r:id="rId3" w:type="default"/>
      <w:pgSz w:w="11906" w:h="16838"/>
      <w:pgMar w:top="2098" w:right="1474" w:bottom="1984" w:left="1587" w:header="851" w:footer="992" w:gutter="0"/>
      <w:pgNumType w:fmt="numberInDash"/>
      <w:cols w:space="0" w:num="1"/>
      <w:rtlGutter w:val="0"/>
      <w:docGrid w:type="linesAndChars" w:linePitch="579"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6"/>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573F2"/>
    <w:rsid w:val="008F56F8"/>
    <w:rsid w:val="12C22222"/>
    <w:rsid w:val="138A5E10"/>
    <w:rsid w:val="158D6F6A"/>
    <w:rsid w:val="1BEE0CC5"/>
    <w:rsid w:val="288C3296"/>
    <w:rsid w:val="2A6550AF"/>
    <w:rsid w:val="314D3E18"/>
    <w:rsid w:val="36AD4501"/>
    <w:rsid w:val="3888244C"/>
    <w:rsid w:val="3C6425BC"/>
    <w:rsid w:val="414A1996"/>
    <w:rsid w:val="49034248"/>
    <w:rsid w:val="49B37D0F"/>
    <w:rsid w:val="4A9A1CA8"/>
    <w:rsid w:val="4FFBA0D4"/>
    <w:rsid w:val="500E6CB8"/>
    <w:rsid w:val="51AF19F5"/>
    <w:rsid w:val="598A44F6"/>
    <w:rsid w:val="59BB7371"/>
    <w:rsid w:val="66580005"/>
    <w:rsid w:val="67E8260E"/>
    <w:rsid w:val="71B573F2"/>
    <w:rsid w:val="76FF52A3"/>
    <w:rsid w:val="79AE5130"/>
    <w:rsid w:val="7C994AA7"/>
    <w:rsid w:val="7FB32484"/>
    <w:rsid w:val="7FBCABED"/>
    <w:rsid w:val="AEFDEBB5"/>
    <w:rsid w:val="C7FF548B"/>
    <w:rsid w:val="CEBAB3AE"/>
    <w:rsid w:val="D7EC645C"/>
    <w:rsid w:val="DF7F07EA"/>
    <w:rsid w:val="EF9F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qFormat/>
    <w:uiPriority w:val="99"/>
    <w:pPr>
      <w:widowControl w:val="0"/>
      <w:ind w:firstLine="200"/>
      <w:jc w:val="both"/>
    </w:pPr>
    <w:rPr>
      <w:rFonts w:ascii="Times New Roman" w:hAnsi="Times New Roman" w:eastAsia="楷体_GB2312" w:cs="Times New Roman"/>
      <w:kern w:val="2"/>
      <w:sz w:val="21"/>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2024-04-23T19:23:00Z</dcterms:created>
  <dc:creator>Administrator</dc:creator>
  <cp:lastModifiedBy>Administrator</cp:lastModifiedBy>
  <cp:lastPrinted>2024-06-04T15:56:00Z</cp:lastPrinted>
  <dcterms:modified xsi:type="dcterms:W3CDTF">2024-06-26T02:30:51Z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7ECA737007684E64B845643E0CE5B050</vt:lpwstr>
  </property>
</Properties>
</file>