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EA" w:rsidRDefault="00E810EA">
      <w:pPr>
        <w:spacing w:line="560" w:lineRule="exact"/>
        <w:jc w:val="center"/>
        <w:rPr>
          <w:rFonts w:ascii="Calibri" w:eastAsia="宋体" w:hAnsi="Calibri" w:cs="Times New Roman"/>
          <w:b/>
          <w:bCs/>
          <w:sz w:val="44"/>
          <w:szCs w:val="44"/>
        </w:rPr>
      </w:pPr>
    </w:p>
    <w:p w:rsidR="00E810EA" w:rsidRDefault="00E810EA">
      <w:pPr>
        <w:spacing w:line="560" w:lineRule="exact"/>
        <w:jc w:val="center"/>
        <w:rPr>
          <w:rFonts w:ascii="Calibri" w:eastAsia="宋体" w:hAnsi="Calibri" w:cs="Times New Roman"/>
          <w:b/>
          <w:bCs/>
          <w:sz w:val="44"/>
          <w:szCs w:val="44"/>
        </w:rPr>
      </w:pPr>
    </w:p>
    <w:p w:rsidR="00C07FD2" w:rsidRDefault="00C07FD2">
      <w:pPr>
        <w:spacing w:line="560" w:lineRule="exact"/>
        <w:jc w:val="center"/>
        <w:rPr>
          <w:rFonts w:ascii="Calibri" w:eastAsia="宋体" w:hAnsi="Calibri" w:cs="Times New Roman" w:hint="eastAsia"/>
          <w:b/>
          <w:bCs/>
          <w:sz w:val="44"/>
          <w:szCs w:val="44"/>
        </w:rPr>
      </w:pPr>
      <w:r w:rsidRPr="00C07FD2">
        <w:rPr>
          <w:rFonts w:ascii="Calibri" w:eastAsia="宋体" w:hAnsi="Calibri" w:cs="Times New Roman" w:hint="eastAsia"/>
          <w:b/>
          <w:bCs/>
          <w:sz w:val="44"/>
          <w:szCs w:val="44"/>
        </w:rPr>
        <w:t>关于进一步加强“双减”背景下</w:t>
      </w:r>
    </w:p>
    <w:p w:rsidR="00E810EA" w:rsidRDefault="00C07FD2">
      <w:pPr>
        <w:spacing w:line="560" w:lineRule="exact"/>
        <w:jc w:val="center"/>
        <w:rPr>
          <w:rFonts w:ascii="Calibri" w:eastAsia="宋体" w:hAnsi="Calibri" w:cs="Times New Roman"/>
          <w:b/>
          <w:bCs/>
          <w:sz w:val="44"/>
          <w:szCs w:val="44"/>
        </w:rPr>
      </w:pPr>
      <w:r w:rsidRPr="00C07FD2">
        <w:rPr>
          <w:rFonts w:ascii="Calibri" w:eastAsia="宋体" w:hAnsi="Calibri" w:cs="Times New Roman" w:hint="eastAsia"/>
          <w:b/>
          <w:bCs/>
          <w:sz w:val="44"/>
          <w:szCs w:val="44"/>
        </w:rPr>
        <w:t>校外培训机构管理的建议</w:t>
      </w:r>
    </w:p>
    <w:p w:rsidR="00E810EA" w:rsidRDefault="00E810EA">
      <w:pPr>
        <w:spacing w:line="560" w:lineRule="exact"/>
        <w:rPr>
          <w:rFonts w:ascii="楷体_GB2312" w:eastAsia="楷体_GB2312" w:hAnsi="楷体_GB2312" w:cs="楷体_GB2312"/>
          <w:sz w:val="32"/>
          <w:szCs w:val="32"/>
        </w:rPr>
      </w:pPr>
    </w:p>
    <w:p w:rsidR="00E810EA" w:rsidRDefault="008C7258">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w:t>
      </w:r>
      <w:r>
        <w:rPr>
          <w:rFonts w:ascii="楷体_GB2312" w:eastAsia="楷体_GB2312" w:hAnsi="楷体_GB2312" w:cs="楷体_GB2312" w:hint="eastAsia"/>
          <w:sz w:val="32"/>
          <w:szCs w:val="32"/>
        </w:rPr>
        <w:t>施月飞</w:t>
      </w:r>
    </w:p>
    <w:p w:rsidR="00E810EA" w:rsidRDefault="008C7258">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r w:rsidR="00C07FD2">
        <w:rPr>
          <w:rFonts w:ascii="楷体_GB2312" w:eastAsia="楷体_GB2312" w:hAnsi="楷体_GB2312" w:cs="楷体_GB2312"/>
          <w:sz w:val="32"/>
          <w:szCs w:val="32"/>
        </w:rPr>
        <w:t xml:space="preserve"> </w:t>
      </w:r>
    </w:p>
    <w:p w:rsidR="00E810EA" w:rsidRDefault="008C7258">
      <w:pPr>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w:t>
      </w:r>
    </w:p>
    <w:p w:rsidR="00E810EA" w:rsidRDefault="008C725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月中共中央办公厅、国务院办公厅共同印发了关于加强中小学生“双减”（减轻学生作业负担和减轻校外培训负担）工作的意见并付诸实施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国家提出的“双减”政策，是为了切实减轻孩子课外负担和家长经济负担，更好地为孩子身心健康保驾护航，但在政策执行过程中，还存在着不少问题</w:t>
      </w:r>
      <w:r>
        <w:rPr>
          <w:rFonts w:ascii="仿宋_GB2312" w:eastAsia="仿宋_GB2312" w:hAnsi="仿宋_GB2312" w:cs="仿宋_GB2312" w:hint="eastAsia"/>
          <w:sz w:val="32"/>
          <w:szCs w:val="32"/>
        </w:rPr>
        <w:t>：</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一些培训机构钻政策的空子。由于“双减”政策不允许在节假日对义务</w:t>
      </w:r>
      <w:proofErr w:type="gramStart"/>
      <w:r>
        <w:rPr>
          <w:rFonts w:ascii="仿宋_GB2312" w:eastAsia="仿宋_GB2312" w:hAnsi="仿宋_GB2312" w:cs="仿宋_GB2312" w:hint="eastAsia"/>
          <w:sz w:val="32"/>
          <w:szCs w:val="32"/>
        </w:rPr>
        <w:t>段学生</w:t>
      </w:r>
      <w:proofErr w:type="gramEnd"/>
      <w:r>
        <w:rPr>
          <w:rFonts w:ascii="仿宋_GB2312" w:eastAsia="仿宋_GB2312" w:hAnsi="仿宋_GB2312" w:cs="仿宋_GB2312" w:hint="eastAsia"/>
          <w:sz w:val="32"/>
          <w:szCs w:val="32"/>
        </w:rPr>
        <w:t>进行学科类培训，一些机构就把培训时间改到了周一到周五的下午或傍晚，这样一来其实是增加了义务</w:t>
      </w:r>
      <w:proofErr w:type="gramStart"/>
      <w:r>
        <w:rPr>
          <w:rFonts w:ascii="仿宋_GB2312" w:eastAsia="仿宋_GB2312" w:hAnsi="仿宋_GB2312" w:cs="仿宋_GB2312" w:hint="eastAsia"/>
          <w:sz w:val="32"/>
          <w:szCs w:val="32"/>
        </w:rPr>
        <w:t>段学生</w:t>
      </w:r>
      <w:proofErr w:type="gramEnd"/>
      <w:r>
        <w:rPr>
          <w:rFonts w:ascii="仿宋_GB2312" w:eastAsia="仿宋_GB2312" w:hAnsi="仿宋_GB2312" w:cs="仿宋_GB2312" w:hint="eastAsia"/>
          <w:sz w:val="32"/>
          <w:szCs w:val="32"/>
        </w:rPr>
        <w:t>的课业负担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学生在放学后还要到培训机构进行学科培训，相当于延长了学生在校时间，违反了正处于关键成长期的义务</w:t>
      </w:r>
      <w:proofErr w:type="gramStart"/>
      <w:r>
        <w:rPr>
          <w:rFonts w:ascii="仿宋_GB2312" w:eastAsia="仿宋_GB2312" w:hAnsi="仿宋_GB2312" w:cs="仿宋_GB2312" w:hint="eastAsia"/>
          <w:sz w:val="32"/>
          <w:szCs w:val="32"/>
        </w:rPr>
        <w:t>段学生</w:t>
      </w:r>
      <w:proofErr w:type="gramEnd"/>
      <w:r>
        <w:rPr>
          <w:rFonts w:ascii="仿宋_GB2312" w:eastAsia="仿宋_GB2312" w:hAnsi="仿宋_GB2312" w:cs="仿宋_GB2312" w:hint="eastAsia"/>
          <w:sz w:val="32"/>
          <w:szCs w:val="32"/>
        </w:rPr>
        <w:t>身心成长规律，更是违背了“双减”政策的初衷。</w:t>
      </w:r>
    </w:p>
    <w:p w:rsidR="008C7258" w:rsidRDefault="008C725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存在挂羊头卖狗肉的现象。我们在日常检查监督中发现，有些学科培训机构打着艺术培训的幌子进行学科培训。</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校外培训机构收费乱象。</w:t>
      </w:r>
      <w:r w:rsidRPr="008C7258">
        <w:rPr>
          <w:rFonts w:ascii="仿宋_GB2312" w:eastAsia="仿宋_GB2312" w:hAnsi="仿宋_GB2312" w:cs="仿宋_GB2312" w:hint="eastAsia"/>
          <w:bCs/>
          <w:sz w:val="32"/>
          <w:szCs w:val="32"/>
        </w:rPr>
        <w:t>一是</w:t>
      </w:r>
      <w:r>
        <w:rPr>
          <w:rFonts w:ascii="仿宋_GB2312" w:eastAsia="仿宋_GB2312" w:hAnsi="仿宋_GB2312" w:cs="仿宋_GB2312" w:hint="eastAsia"/>
          <w:sz w:val="32"/>
          <w:szCs w:val="32"/>
        </w:rPr>
        <w:t>收费管理不规范，绝大部分</w:t>
      </w:r>
      <w:r>
        <w:rPr>
          <w:rFonts w:ascii="仿宋_GB2312" w:eastAsia="仿宋_GB2312" w:hAnsi="仿宋_GB2312" w:cs="仿宋_GB2312" w:hint="eastAsia"/>
          <w:sz w:val="32"/>
          <w:szCs w:val="32"/>
        </w:rPr>
        <w:lastRenderedPageBreak/>
        <w:t>校外培训机构无法向家长提供正规服务经营活动的收费票据，在政府指导价下发之前，各机构都是擅自定价，收费标准没有经过物价部门审核备案。</w:t>
      </w:r>
      <w:r w:rsidRPr="008C7258">
        <w:rPr>
          <w:rFonts w:ascii="仿宋_GB2312" w:eastAsia="仿宋_GB2312" w:hAnsi="仿宋_GB2312" w:cs="仿宋_GB2312" w:hint="eastAsia"/>
          <w:bCs/>
          <w:sz w:val="32"/>
          <w:szCs w:val="32"/>
        </w:rPr>
        <w:t>二是</w:t>
      </w:r>
      <w:r>
        <w:rPr>
          <w:rFonts w:ascii="仿宋_GB2312" w:eastAsia="仿宋_GB2312" w:hAnsi="仿宋_GB2312" w:cs="仿宋_GB2312" w:hint="eastAsia"/>
          <w:sz w:val="32"/>
          <w:szCs w:val="32"/>
        </w:rPr>
        <w:t>缺少账户监管，很多校外培训机构虽然根据上级相关要求设立了资金监管账户，但是却将大部分资金截留或者转移至个人账户，只留下一部分到对公账户，用于正常工资支付和社保缴纳，存在极大的资金管理风险，“双减”政策实施以来，全国各地时有机构跑路暴雷的情况发生。</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无论是统一登记为非营利性的学科类培训机构还是非学科类的一定要加强行业主管部门常态化监管的力度，</w:t>
      </w:r>
      <w:r>
        <w:rPr>
          <w:rFonts w:ascii="仿宋_GB2312" w:eastAsia="仿宋_GB2312" w:hAnsi="仿宋_GB2312" w:cs="仿宋_GB2312" w:hint="eastAsia"/>
          <w:sz w:val="32"/>
          <w:szCs w:val="32"/>
        </w:rPr>
        <w:t>建立长效机制，</w:t>
      </w:r>
      <w:proofErr w:type="gramStart"/>
      <w:r>
        <w:rPr>
          <w:rFonts w:ascii="仿宋_GB2312" w:eastAsia="仿宋_GB2312" w:hAnsi="仿宋_GB2312" w:cs="仿宋_GB2312" w:hint="eastAsia"/>
          <w:sz w:val="32"/>
          <w:szCs w:val="32"/>
        </w:rPr>
        <w:t>落实谁审批谁</w:t>
      </w:r>
      <w:proofErr w:type="gramEnd"/>
      <w:r>
        <w:rPr>
          <w:rFonts w:ascii="仿宋_GB2312" w:eastAsia="仿宋_GB2312" w:hAnsi="仿宋_GB2312" w:cs="仿宋_GB2312" w:hint="eastAsia"/>
          <w:sz w:val="32"/>
          <w:szCs w:val="32"/>
        </w:rPr>
        <w:t>负责的工作责任制，同时形成各部门联合执法威慑力</w:t>
      </w:r>
      <w:r>
        <w:rPr>
          <w:rFonts w:ascii="仿宋_GB2312" w:eastAsia="仿宋_GB2312" w:hAnsi="仿宋_GB2312" w:cs="仿宋_GB2312" w:hint="eastAsia"/>
          <w:sz w:val="32"/>
          <w:szCs w:val="32"/>
        </w:rPr>
        <w:t>,</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做好校外培训机构管理平台（</w:t>
      </w:r>
      <w:proofErr w:type="gramStart"/>
      <w:r>
        <w:rPr>
          <w:rFonts w:ascii="仿宋_GB2312" w:eastAsia="仿宋_GB2312" w:hAnsi="仿宋_GB2312" w:cs="仿宋_GB2312" w:hint="eastAsia"/>
          <w:sz w:val="32"/>
          <w:szCs w:val="32"/>
        </w:rPr>
        <w:t>甬信培</w:t>
      </w:r>
      <w:proofErr w:type="gramEnd"/>
      <w:r>
        <w:rPr>
          <w:rFonts w:ascii="仿宋_GB2312" w:eastAsia="仿宋_GB2312" w:hAnsi="仿宋_GB2312" w:cs="仿宋_GB2312" w:hint="eastAsia"/>
          <w:sz w:val="32"/>
          <w:szCs w:val="32"/>
        </w:rPr>
        <w:t>）的信息公开，所有校外培训机构的师资情况、开班情况、学生名单、培训内容、任课教师、上课时间、收费标准统一录入平台，以避免出现机构“卷钱跑路”、诈骗等违法行为的发生。不适合公开的在后台做好数据留档，以便于征税、审计、管理等跟进。</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引导课外培训机构负责人贯彻素质教育理念，严格管理课外培训机构的培训内容与教学模式，突出素质教育的教育目标，使“双减”政策有效落地。</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引导家长理性选择课外培训。开设家</w:t>
      </w:r>
      <w:r>
        <w:rPr>
          <w:rFonts w:ascii="仿宋_GB2312" w:eastAsia="仿宋_GB2312" w:hAnsi="仿宋_GB2312" w:cs="仿宋_GB2312" w:hint="eastAsia"/>
          <w:sz w:val="32"/>
          <w:szCs w:val="32"/>
        </w:rPr>
        <w:t>长课堂，帮助家长掌握正确育儿理念，让家庭教育与校园教育相辅相成，保证课内教</w:t>
      </w:r>
      <w:r>
        <w:rPr>
          <w:rFonts w:ascii="仿宋_GB2312" w:eastAsia="仿宋_GB2312" w:hAnsi="仿宋_GB2312" w:cs="仿宋_GB2312" w:hint="eastAsia"/>
          <w:sz w:val="32"/>
          <w:szCs w:val="32"/>
        </w:rPr>
        <w:lastRenderedPageBreak/>
        <w:t>育实效。从源头上避免家长对子女教育束手无策，从而不得不通过课外培训的窘境。</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避免机械地规定或控制学生的在校时间，提倡并鼓励学校教师利用晚托时间为有需要的学生提供个性化的学习辅导。</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bookmarkStart w:id="0" w:name="_GoBack"/>
      <w:bookmarkEnd w:id="0"/>
      <w:r>
        <w:rPr>
          <w:rFonts w:ascii="仿宋_GB2312" w:eastAsia="仿宋_GB2312" w:hAnsi="仿宋_GB2312" w:cs="仿宋_GB2312" w:hint="eastAsia"/>
          <w:sz w:val="32"/>
          <w:szCs w:val="32"/>
        </w:rPr>
        <w:t>责令培训机构在办学场所的显著位置公示办学许可证、民办非企业单位登记证书、保险单、银行监管账号和收费二维码（入监管户）、教师资格证等；</w:t>
      </w:r>
    </w:p>
    <w:p w:rsidR="00E810EA" w:rsidRDefault="008C72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“双减”工作，“减”的是学生额外的课业负担，“增”的是学生的素质提升；“减”的是家长的教育焦虑，“增”的是全社会的幸</w:t>
      </w:r>
      <w:r>
        <w:rPr>
          <w:rFonts w:ascii="仿宋_GB2312" w:eastAsia="仿宋_GB2312" w:hAnsi="仿宋_GB2312" w:cs="仿宋_GB2312" w:hint="eastAsia"/>
          <w:sz w:val="32"/>
          <w:szCs w:val="32"/>
        </w:rPr>
        <w:t>福指数。我们要扎实推进“双减”工作，推动全市（区）教育高质量发展。</w:t>
      </w:r>
    </w:p>
    <w:p w:rsidR="00E810EA" w:rsidRDefault="00E810EA">
      <w:pPr>
        <w:spacing w:line="560" w:lineRule="exact"/>
        <w:ind w:firstLineChars="200" w:firstLine="640"/>
        <w:rPr>
          <w:rFonts w:ascii="仿宋_GB2312" w:eastAsia="仿宋_GB2312" w:hAnsi="仿宋_GB2312" w:cs="仿宋_GB2312"/>
          <w:sz w:val="32"/>
          <w:szCs w:val="32"/>
        </w:rPr>
      </w:pPr>
    </w:p>
    <w:sectPr w:rsidR="00E810EA" w:rsidSect="008C7258">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0EA" w:rsidRDefault="00E810EA" w:rsidP="00E810EA">
      <w:r>
        <w:separator/>
      </w:r>
    </w:p>
  </w:endnote>
  <w:endnote w:type="continuationSeparator" w:id="1">
    <w:p w:rsidR="00E810EA" w:rsidRDefault="00E810EA" w:rsidP="00E81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EA" w:rsidRDefault="00E810E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810EA" w:rsidRDefault="00E810EA">
                <w:pPr>
                  <w:pStyle w:val="a3"/>
                </w:pPr>
                <w:r>
                  <w:fldChar w:fldCharType="begin"/>
                </w:r>
                <w:r w:rsidR="008C7258">
                  <w:instrText xml:space="preserve"> PAGE  \* MERGEFORMAT </w:instrText>
                </w:r>
                <w:r>
                  <w:fldChar w:fldCharType="separate"/>
                </w:r>
                <w:r w:rsidR="008C7258">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0EA" w:rsidRDefault="00E810EA" w:rsidP="00E810EA">
      <w:r>
        <w:separator/>
      </w:r>
    </w:p>
  </w:footnote>
  <w:footnote w:type="continuationSeparator" w:id="1">
    <w:p w:rsidR="00E810EA" w:rsidRDefault="00E810EA" w:rsidP="00E81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BB8"/>
    <w:rsid w:val="0000450D"/>
    <w:rsid w:val="00004A81"/>
    <w:rsid w:val="00005714"/>
    <w:rsid w:val="000164FB"/>
    <w:rsid w:val="0001778E"/>
    <w:rsid w:val="00023D91"/>
    <w:rsid w:val="00032F90"/>
    <w:rsid w:val="0004115D"/>
    <w:rsid w:val="00046553"/>
    <w:rsid w:val="00055D5A"/>
    <w:rsid w:val="00065B49"/>
    <w:rsid w:val="000678E9"/>
    <w:rsid w:val="00086A1F"/>
    <w:rsid w:val="0009765E"/>
    <w:rsid w:val="000A7CFE"/>
    <w:rsid w:val="000B345B"/>
    <w:rsid w:val="000B6F31"/>
    <w:rsid w:val="000C07F8"/>
    <w:rsid w:val="000D09B5"/>
    <w:rsid w:val="000E1670"/>
    <w:rsid w:val="000F6B48"/>
    <w:rsid w:val="00117747"/>
    <w:rsid w:val="00123EBD"/>
    <w:rsid w:val="00146440"/>
    <w:rsid w:val="0014696B"/>
    <w:rsid w:val="001909EA"/>
    <w:rsid w:val="001960A7"/>
    <w:rsid w:val="001A0A7A"/>
    <w:rsid w:val="001A0C88"/>
    <w:rsid w:val="001B4EE6"/>
    <w:rsid w:val="001C26D8"/>
    <w:rsid w:val="001C51EC"/>
    <w:rsid w:val="001D37BB"/>
    <w:rsid w:val="001D51F2"/>
    <w:rsid w:val="001D630C"/>
    <w:rsid w:val="001E1491"/>
    <w:rsid w:val="001E19F0"/>
    <w:rsid w:val="001E4809"/>
    <w:rsid w:val="001F279C"/>
    <w:rsid w:val="00201102"/>
    <w:rsid w:val="002043E7"/>
    <w:rsid w:val="002164F2"/>
    <w:rsid w:val="00246D2C"/>
    <w:rsid w:val="00255193"/>
    <w:rsid w:val="00256EA9"/>
    <w:rsid w:val="00260B26"/>
    <w:rsid w:val="002647CF"/>
    <w:rsid w:val="0027009E"/>
    <w:rsid w:val="002726CC"/>
    <w:rsid w:val="00273EEA"/>
    <w:rsid w:val="002744A6"/>
    <w:rsid w:val="00275E8E"/>
    <w:rsid w:val="002812AD"/>
    <w:rsid w:val="0028252F"/>
    <w:rsid w:val="002834CD"/>
    <w:rsid w:val="002932EF"/>
    <w:rsid w:val="0029767B"/>
    <w:rsid w:val="002B5BC9"/>
    <w:rsid w:val="002C46AB"/>
    <w:rsid w:val="002C658D"/>
    <w:rsid w:val="002E0A2C"/>
    <w:rsid w:val="002E71FA"/>
    <w:rsid w:val="002F34E9"/>
    <w:rsid w:val="00321409"/>
    <w:rsid w:val="003224F0"/>
    <w:rsid w:val="00322FAA"/>
    <w:rsid w:val="003239B2"/>
    <w:rsid w:val="003251A4"/>
    <w:rsid w:val="003561C4"/>
    <w:rsid w:val="0035679B"/>
    <w:rsid w:val="00373037"/>
    <w:rsid w:val="00375F74"/>
    <w:rsid w:val="003906D5"/>
    <w:rsid w:val="003976DB"/>
    <w:rsid w:val="003A4E7B"/>
    <w:rsid w:val="003A77EE"/>
    <w:rsid w:val="003B1397"/>
    <w:rsid w:val="003B2AFA"/>
    <w:rsid w:val="003B69D5"/>
    <w:rsid w:val="003B7EB0"/>
    <w:rsid w:val="003D2E1B"/>
    <w:rsid w:val="003E28AF"/>
    <w:rsid w:val="004363F7"/>
    <w:rsid w:val="00450670"/>
    <w:rsid w:val="0046105A"/>
    <w:rsid w:val="00471E44"/>
    <w:rsid w:val="00472006"/>
    <w:rsid w:val="0047245C"/>
    <w:rsid w:val="00472CCA"/>
    <w:rsid w:val="00485229"/>
    <w:rsid w:val="00491327"/>
    <w:rsid w:val="004A1891"/>
    <w:rsid w:val="004A3329"/>
    <w:rsid w:val="004A6469"/>
    <w:rsid w:val="004C35D5"/>
    <w:rsid w:val="004D271B"/>
    <w:rsid w:val="004D5BEC"/>
    <w:rsid w:val="004E015A"/>
    <w:rsid w:val="004E234F"/>
    <w:rsid w:val="004F4A70"/>
    <w:rsid w:val="004F69A8"/>
    <w:rsid w:val="00501ED0"/>
    <w:rsid w:val="00506305"/>
    <w:rsid w:val="00512C3F"/>
    <w:rsid w:val="00520974"/>
    <w:rsid w:val="00524758"/>
    <w:rsid w:val="00526779"/>
    <w:rsid w:val="005373A2"/>
    <w:rsid w:val="00542273"/>
    <w:rsid w:val="0056173D"/>
    <w:rsid w:val="00562123"/>
    <w:rsid w:val="00573CB5"/>
    <w:rsid w:val="0058281E"/>
    <w:rsid w:val="005E154D"/>
    <w:rsid w:val="005E205E"/>
    <w:rsid w:val="005E4039"/>
    <w:rsid w:val="005E5C7B"/>
    <w:rsid w:val="005F2F2C"/>
    <w:rsid w:val="00610D4B"/>
    <w:rsid w:val="00615A5D"/>
    <w:rsid w:val="00615F3E"/>
    <w:rsid w:val="00616D8C"/>
    <w:rsid w:val="00620F8B"/>
    <w:rsid w:val="00676AD8"/>
    <w:rsid w:val="006819DF"/>
    <w:rsid w:val="00682EF7"/>
    <w:rsid w:val="00687C62"/>
    <w:rsid w:val="00696641"/>
    <w:rsid w:val="00696992"/>
    <w:rsid w:val="006B2F61"/>
    <w:rsid w:val="006B6991"/>
    <w:rsid w:val="006C41AD"/>
    <w:rsid w:val="006D3188"/>
    <w:rsid w:val="006D771A"/>
    <w:rsid w:val="006D7AB4"/>
    <w:rsid w:val="006E296E"/>
    <w:rsid w:val="006E50D2"/>
    <w:rsid w:val="00716534"/>
    <w:rsid w:val="00723861"/>
    <w:rsid w:val="00744158"/>
    <w:rsid w:val="00773B64"/>
    <w:rsid w:val="00776D98"/>
    <w:rsid w:val="00780EDB"/>
    <w:rsid w:val="00782CB7"/>
    <w:rsid w:val="007A327E"/>
    <w:rsid w:val="007A7F8D"/>
    <w:rsid w:val="007C0239"/>
    <w:rsid w:val="007C46AA"/>
    <w:rsid w:val="007C5C5B"/>
    <w:rsid w:val="00811988"/>
    <w:rsid w:val="00830F95"/>
    <w:rsid w:val="00831A2D"/>
    <w:rsid w:val="00836621"/>
    <w:rsid w:val="008369B2"/>
    <w:rsid w:val="008517C7"/>
    <w:rsid w:val="00855AC7"/>
    <w:rsid w:val="008644FB"/>
    <w:rsid w:val="008654F4"/>
    <w:rsid w:val="00873ABA"/>
    <w:rsid w:val="00886DED"/>
    <w:rsid w:val="00897A39"/>
    <w:rsid w:val="008A562A"/>
    <w:rsid w:val="008B4480"/>
    <w:rsid w:val="008C27FD"/>
    <w:rsid w:val="008C58BE"/>
    <w:rsid w:val="008C6600"/>
    <w:rsid w:val="008C7258"/>
    <w:rsid w:val="008D5237"/>
    <w:rsid w:val="00903CEE"/>
    <w:rsid w:val="009052D0"/>
    <w:rsid w:val="00905780"/>
    <w:rsid w:val="00906384"/>
    <w:rsid w:val="0091650C"/>
    <w:rsid w:val="00921628"/>
    <w:rsid w:val="009433B3"/>
    <w:rsid w:val="00977C5D"/>
    <w:rsid w:val="009A0D58"/>
    <w:rsid w:val="009A7220"/>
    <w:rsid w:val="009C1794"/>
    <w:rsid w:val="009C285C"/>
    <w:rsid w:val="009C62A8"/>
    <w:rsid w:val="009D26CA"/>
    <w:rsid w:val="009D2E9C"/>
    <w:rsid w:val="009D74B0"/>
    <w:rsid w:val="009E1C63"/>
    <w:rsid w:val="009E2FBC"/>
    <w:rsid w:val="00A03D66"/>
    <w:rsid w:val="00A07F14"/>
    <w:rsid w:val="00A10694"/>
    <w:rsid w:val="00A162BE"/>
    <w:rsid w:val="00A2018D"/>
    <w:rsid w:val="00A205C7"/>
    <w:rsid w:val="00A37304"/>
    <w:rsid w:val="00A50550"/>
    <w:rsid w:val="00A5486D"/>
    <w:rsid w:val="00A71929"/>
    <w:rsid w:val="00A75F45"/>
    <w:rsid w:val="00A94791"/>
    <w:rsid w:val="00AE4D1D"/>
    <w:rsid w:val="00AF195D"/>
    <w:rsid w:val="00B1183A"/>
    <w:rsid w:val="00B15FBC"/>
    <w:rsid w:val="00B21875"/>
    <w:rsid w:val="00B24665"/>
    <w:rsid w:val="00B41862"/>
    <w:rsid w:val="00B578C1"/>
    <w:rsid w:val="00B70714"/>
    <w:rsid w:val="00B97553"/>
    <w:rsid w:val="00BA7063"/>
    <w:rsid w:val="00BA7B68"/>
    <w:rsid w:val="00BB7347"/>
    <w:rsid w:val="00BC1BD1"/>
    <w:rsid w:val="00BC7028"/>
    <w:rsid w:val="00BD0674"/>
    <w:rsid w:val="00BD103F"/>
    <w:rsid w:val="00BD15EE"/>
    <w:rsid w:val="00BD6461"/>
    <w:rsid w:val="00BE7BD5"/>
    <w:rsid w:val="00BF0E0C"/>
    <w:rsid w:val="00BF292B"/>
    <w:rsid w:val="00BF6A41"/>
    <w:rsid w:val="00C00D25"/>
    <w:rsid w:val="00C040D6"/>
    <w:rsid w:val="00C07892"/>
    <w:rsid w:val="00C07FD2"/>
    <w:rsid w:val="00C2459F"/>
    <w:rsid w:val="00C24FA5"/>
    <w:rsid w:val="00C319EC"/>
    <w:rsid w:val="00C51A64"/>
    <w:rsid w:val="00C52CDA"/>
    <w:rsid w:val="00C5396A"/>
    <w:rsid w:val="00C55B31"/>
    <w:rsid w:val="00C9292F"/>
    <w:rsid w:val="00C94D00"/>
    <w:rsid w:val="00C96ADE"/>
    <w:rsid w:val="00C9790D"/>
    <w:rsid w:val="00CA1CB4"/>
    <w:rsid w:val="00CA5673"/>
    <w:rsid w:val="00CC3040"/>
    <w:rsid w:val="00CC5D05"/>
    <w:rsid w:val="00CD360B"/>
    <w:rsid w:val="00CD3E41"/>
    <w:rsid w:val="00CD4644"/>
    <w:rsid w:val="00CE0F4C"/>
    <w:rsid w:val="00CF1CAE"/>
    <w:rsid w:val="00CF44C8"/>
    <w:rsid w:val="00CF48E1"/>
    <w:rsid w:val="00D0069B"/>
    <w:rsid w:val="00D01B30"/>
    <w:rsid w:val="00D06E9E"/>
    <w:rsid w:val="00D1204C"/>
    <w:rsid w:val="00D1519E"/>
    <w:rsid w:val="00D420D9"/>
    <w:rsid w:val="00D45847"/>
    <w:rsid w:val="00D55CF0"/>
    <w:rsid w:val="00D563EF"/>
    <w:rsid w:val="00D720F8"/>
    <w:rsid w:val="00D9511A"/>
    <w:rsid w:val="00DA0863"/>
    <w:rsid w:val="00DB6E89"/>
    <w:rsid w:val="00DC630A"/>
    <w:rsid w:val="00DD240D"/>
    <w:rsid w:val="00DE12D3"/>
    <w:rsid w:val="00DE1BB8"/>
    <w:rsid w:val="00DE2340"/>
    <w:rsid w:val="00E10B88"/>
    <w:rsid w:val="00E24FE6"/>
    <w:rsid w:val="00E46DF6"/>
    <w:rsid w:val="00E546EB"/>
    <w:rsid w:val="00E564A4"/>
    <w:rsid w:val="00E568BF"/>
    <w:rsid w:val="00E800FA"/>
    <w:rsid w:val="00E810EA"/>
    <w:rsid w:val="00E93735"/>
    <w:rsid w:val="00EC08E9"/>
    <w:rsid w:val="00ED33A2"/>
    <w:rsid w:val="00EE53A6"/>
    <w:rsid w:val="00EE7274"/>
    <w:rsid w:val="00EF108F"/>
    <w:rsid w:val="00EF3B94"/>
    <w:rsid w:val="00EF3D73"/>
    <w:rsid w:val="00EF61D5"/>
    <w:rsid w:val="00F30AF2"/>
    <w:rsid w:val="00F359E6"/>
    <w:rsid w:val="00F53091"/>
    <w:rsid w:val="00F55E40"/>
    <w:rsid w:val="00F73838"/>
    <w:rsid w:val="00F742B1"/>
    <w:rsid w:val="00F752F2"/>
    <w:rsid w:val="00F80B5F"/>
    <w:rsid w:val="00F844BE"/>
    <w:rsid w:val="00F876B5"/>
    <w:rsid w:val="00FA20E5"/>
    <w:rsid w:val="00FA294F"/>
    <w:rsid w:val="00FB1AF9"/>
    <w:rsid w:val="00FC3FA4"/>
    <w:rsid w:val="00FC4C09"/>
    <w:rsid w:val="00FD360F"/>
    <w:rsid w:val="00FF5B46"/>
    <w:rsid w:val="01A4698D"/>
    <w:rsid w:val="0B674587"/>
    <w:rsid w:val="10431818"/>
    <w:rsid w:val="16257519"/>
    <w:rsid w:val="1A163D48"/>
    <w:rsid w:val="1C84690F"/>
    <w:rsid w:val="1CD57D2E"/>
    <w:rsid w:val="2245341D"/>
    <w:rsid w:val="23620B90"/>
    <w:rsid w:val="31450646"/>
    <w:rsid w:val="46775004"/>
    <w:rsid w:val="493059DD"/>
    <w:rsid w:val="4AEE5B50"/>
    <w:rsid w:val="4B5F3196"/>
    <w:rsid w:val="4FC96B8B"/>
    <w:rsid w:val="586423C0"/>
    <w:rsid w:val="5F1F0576"/>
    <w:rsid w:val="60993096"/>
    <w:rsid w:val="65D35373"/>
    <w:rsid w:val="66083B12"/>
    <w:rsid w:val="68D75A1D"/>
    <w:rsid w:val="709D5D7A"/>
    <w:rsid w:val="7CE12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810E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81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810EA"/>
    <w:rPr>
      <w:sz w:val="18"/>
      <w:szCs w:val="18"/>
    </w:rPr>
  </w:style>
  <w:style w:type="character" w:customStyle="1" w:styleId="Char">
    <w:name w:val="页脚 Char"/>
    <w:basedOn w:val="a0"/>
    <w:link w:val="a3"/>
    <w:uiPriority w:val="99"/>
    <w:semiHidden/>
    <w:qFormat/>
    <w:rsid w:val="00E810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181</Words>
  <Characters>1036</Characters>
  <Application>Microsoft Office Word</Application>
  <DocSecurity>0</DocSecurity>
  <Lines>8</Lines>
  <Paragraphs>2</Paragraphs>
  <ScaleCrop>false</ScaleCrop>
  <Company>中国微软</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SYF</dc:creator>
  <cp:lastModifiedBy>user</cp:lastModifiedBy>
  <cp:revision>12</cp:revision>
  <cp:lastPrinted>2022-01-13T10:20:00Z</cp:lastPrinted>
  <dcterms:created xsi:type="dcterms:W3CDTF">2022-01-06T08:36:00Z</dcterms:created>
  <dcterms:modified xsi:type="dcterms:W3CDTF">2022-01-23T06:40:00Z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5DD6B1925CE0435F82C364C7F991ACE1</vt:lpwstr>
  </property>
</Properties>
</file>