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C8" w:rsidRDefault="00401AC8">
      <w:pPr>
        <w:tabs>
          <w:tab w:val="left" w:pos="8378"/>
          <w:tab w:val="left" w:pos="8520"/>
        </w:tabs>
        <w:spacing w:line="560" w:lineRule="exact"/>
        <w:ind w:right="-214"/>
        <w:jc w:val="center"/>
        <w:rPr>
          <w:rFonts w:ascii="宋体" w:eastAsia="宋体" w:hAnsi="宋体" w:cs="宋体"/>
          <w:b/>
          <w:sz w:val="36"/>
        </w:rPr>
      </w:pPr>
    </w:p>
    <w:p w:rsidR="00401AC8" w:rsidRDefault="00401AC8">
      <w:pPr>
        <w:tabs>
          <w:tab w:val="left" w:pos="8378"/>
          <w:tab w:val="left" w:pos="8520"/>
        </w:tabs>
        <w:spacing w:line="560" w:lineRule="exact"/>
        <w:ind w:right="-214"/>
        <w:jc w:val="center"/>
        <w:rPr>
          <w:rFonts w:ascii="宋体" w:eastAsia="宋体" w:hAnsi="宋体" w:cs="宋体"/>
          <w:b/>
          <w:sz w:val="36"/>
        </w:rPr>
      </w:pPr>
    </w:p>
    <w:p w:rsidR="00401AC8" w:rsidRDefault="009620A1">
      <w:pPr>
        <w:tabs>
          <w:tab w:val="left" w:pos="8378"/>
          <w:tab w:val="left" w:pos="8520"/>
        </w:tabs>
        <w:spacing w:line="560" w:lineRule="exact"/>
        <w:ind w:right="-214"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关于加强自行车产业扶持的建议</w:t>
      </w:r>
    </w:p>
    <w:p w:rsidR="00401AC8" w:rsidRDefault="00401AC8">
      <w:pPr>
        <w:tabs>
          <w:tab w:val="left" w:pos="8378"/>
          <w:tab w:val="left" w:pos="8520"/>
        </w:tabs>
        <w:spacing w:line="560" w:lineRule="exact"/>
        <w:ind w:right="-214"/>
        <w:jc w:val="center"/>
        <w:rPr>
          <w:rFonts w:ascii="宋体" w:eastAsia="宋体" w:hAnsi="宋体" w:cs="宋体"/>
          <w:b/>
          <w:sz w:val="44"/>
          <w:szCs w:val="44"/>
        </w:rPr>
      </w:pPr>
      <w:bookmarkStart w:id="0" w:name="_GoBack"/>
      <w:bookmarkEnd w:id="0"/>
    </w:p>
    <w:p w:rsidR="00401AC8" w:rsidRDefault="009620A1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</w:t>
      </w:r>
      <w:r>
        <w:rPr>
          <w:rFonts w:ascii="楷体_GB2312" w:eastAsia="楷体_GB2312" w:hint="eastAsia"/>
          <w:sz w:val="32"/>
          <w:szCs w:val="32"/>
        </w:rPr>
        <w:t>徐明强</w:t>
      </w:r>
    </w:p>
    <w:p w:rsidR="00401AC8" w:rsidRDefault="009620A1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</w:p>
    <w:p w:rsidR="00401AC8" w:rsidRDefault="00401AC8">
      <w:pPr>
        <w:tabs>
          <w:tab w:val="left" w:pos="8378"/>
          <w:tab w:val="left" w:pos="8520"/>
        </w:tabs>
        <w:spacing w:line="560" w:lineRule="exact"/>
        <w:ind w:right="-214"/>
        <w:rPr>
          <w:rFonts w:ascii="Calibri" w:eastAsia="Calibri" w:hAnsi="Calibri" w:cs="Calibri"/>
          <w:sz w:val="32"/>
        </w:rPr>
      </w:pPr>
    </w:p>
    <w:p w:rsidR="00401AC8" w:rsidRDefault="009620A1">
      <w:pPr>
        <w:tabs>
          <w:tab w:val="left" w:pos="8378"/>
          <w:tab w:val="left" w:pos="8520"/>
        </w:tabs>
        <w:spacing w:line="560" w:lineRule="exact"/>
        <w:ind w:right="-215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省委袁家军书记于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日在浙江省民营经济发展大会上提出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我们要主动塑造变革，要把完整、准确、全面贯彻新发展理念的过程转化为塑造变革性实践的模式，加快实现质量变革、效率变革、动力变革。完整、准确、全面贯彻新发展理念，加快构建新发展格局，坚持两个毫不动摇，促进两个健康，加快打造营商环境最优省、市场机制最活省，改革探索领跑省。聚焦聚力高质量发展、竞争力提升、现代化先行和共同富裕示范，坚定信心、坚守实业，塑造变革、追求卓越，全面提升民营经济创新力、竞争力。努力实现创新能力更强，应变能力更强、产业结构更优，</w:t>
      </w:r>
      <w:r>
        <w:rPr>
          <w:rFonts w:ascii="仿宋_GB2312" w:eastAsia="仿宋_GB2312" w:hAnsi="仿宋_GB2312" w:cs="仿宋_GB2312" w:hint="eastAsia"/>
          <w:sz w:val="32"/>
          <w:szCs w:val="32"/>
        </w:rPr>
        <w:t>绿色低碳更优。开放层次更高，智力效能更高，要培育具有国际竞争力的大企业。要实施雄鹰富华行动，制定一企一策培育方案。重点在数字经济、高端装备、汽车制造、医药化工等领域，培育一批具有生态主导力、核心竞争力的世界业主企业。要打造现代产业集群，要聚焦数字经济、生命健康、新材料等战略性新兴产业和未来产业，采取分级分类培育，加快形成一批百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亿级战略性新兴产业集群。</w:t>
      </w:r>
    </w:p>
    <w:p w:rsidR="00401AC8" w:rsidRDefault="009620A1">
      <w:pPr>
        <w:tabs>
          <w:tab w:val="left" w:pos="8378"/>
          <w:tab w:val="left" w:pos="8520"/>
        </w:tabs>
        <w:spacing w:line="560" w:lineRule="exact"/>
        <w:ind w:right="-215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自行车行业虽然是传统行业、但实质是一永不落幕的产业，是人们出行与健身的器材，又是缓解交通压力与实现碳中和碳达峰的实施策略之一。</w:t>
      </w:r>
    </w:p>
    <w:p w:rsidR="00401AC8" w:rsidRDefault="009620A1">
      <w:pPr>
        <w:tabs>
          <w:tab w:val="left" w:pos="8378"/>
          <w:tab w:val="left" w:pos="8520"/>
        </w:tabs>
        <w:spacing w:line="560" w:lineRule="exact"/>
        <w:ind w:right="-215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目前自行车、电助力自行车、电动</w:t>
      </w:r>
      <w:r>
        <w:rPr>
          <w:rFonts w:ascii="仿宋_GB2312" w:eastAsia="仿宋_GB2312" w:hAnsi="仿宋_GB2312" w:cs="仿宋_GB2312" w:hint="eastAsia"/>
          <w:sz w:val="32"/>
          <w:szCs w:val="32"/>
        </w:rPr>
        <w:t>自行车零部件制造业我市拥有以胜山镇、新浦镇、坎墩镇等为代表的镇特色产业群。高端零部件在国际市场上以日本“禧玛诺”、美国“速联”品牌占据</w:t>
      </w:r>
      <w:r>
        <w:rPr>
          <w:rFonts w:ascii="仿宋_GB2312" w:eastAsia="仿宋_GB2312" w:hAnsi="仿宋_GB2312" w:cs="仿宋_GB2312" w:hint="eastAsia"/>
          <w:sz w:val="32"/>
          <w:szCs w:val="32"/>
        </w:rPr>
        <w:t>90%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份额，虽然我国豪称为自行车消费大国与国际制造业强国，而胜山又是自行车国家行业协会授予的全国零部件产业基地，但与实际的国内外影响力、品质品牌地位并不匹配。为提升产业竞争力、提高企业自身在品质品牌上勇于进取及技术改造能力，需要通过政府的政策扶助来优化行业发展，像培育成为与汽车制造业零部件、家电、轴承一样可匹配的国际产业地位显得尤为重要。</w:t>
      </w:r>
    </w:p>
    <w:p w:rsidR="00401AC8" w:rsidRDefault="009620A1">
      <w:pPr>
        <w:tabs>
          <w:tab w:val="left" w:pos="8378"/>
          <w:tab w:val="left" w:pos="8520"/>
        </w:tabs>
        <w:spacing w:line="560" w:lineRule="exact"/>
        <w:ind w:right="-215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电助力自行车是自行车发展的跨时代</w:t>
      </w:r>
      <w:r>
        <w:rPr>
          <w:rFonts w:ascii="仿宋_GB2312" w:eastAsia="仿宋_GB2312" w:hAnsi="仿宋_GB2312" w:cs="仿宋_GB2312" w:hint="eastAsia"/>
          <w:sz w:val="32"/>
          <w:szCs w:val="32"/>
        </w:rPr>
        <w:t>替代新欣产品，它其有解决最后十公里的交通替代工具，为大中小城市交通及上班族的出行提供了便利，并能为城市的堵车、停车问题起到极大的缓解作用，同时也为锻练身体与健身提供了重要工具。在自行车行、电助力自行车业，我市拥有模具制造、金属制造、塑料制造业等较强制造能力，从全国范围来看产业都具有强势竞争力，许多零部件也产于我市。但目前的行业零部件只能满足中低端市场的需求，所以提升零部件优质、优品高端部件迫在眉睫，新国标的实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施将带来可观的国内产业前景与国际市场的巨大需求。</w:t>
      </w:r>
    </w:p>
    <w:p w:rsidR="00401AC8" w:rsidRDefault="009620A1">
      <w:pPr>
        <w:tabs>
          <w:tab w:val="left" w:pos="8378"/>
          <w:tab w:val="left" w:pos="8520"/>
        </w:tabs>
        <w:spacing w:line="560" w:lineRule="exact"/>
        <w:ind w:right="-215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在新一轮行业洗牌与产业领航中，在慈溪制造高端零部件</w:t>
      </w:r>
      <w:r>
        <w:rPr>
          <w:rFonts w:ascii="仿宋_GB2312" w:eastAsia="仿宋_GB2312" w:hAnsi="仿宋_GB2312" w:cs="仿宋_GB2312" w:hint="eastAsia"/>
          <w:sz w:val="32"/>
          <w:szCs w:val="32"/>
        </w:rPr>
        <w:t>急需政府的政策优惠倾斜，提升行业技术改造与产品研发能力，成为慈溪工业产业又一“金名片”。</w:t>
      </w:r>
    </w:p>
    <w:p w:rsidR="00401AC8" w:rsidRDefault="009620A1">
      <w:pPr>
        <w:tabs>
          <w:tab w:val="left" w:pos="8378"/>
          <w:tab w:val="left" w:pos="8520"/>
        </w:tabs>
        <w:spacing w:line="560" w:lineRule="exact"/>
        <w:ind w:right="-215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助力自行车是实现碳中和与碳达峰排放的交通健身工具。以人均用自行车、电助力自行车替代汽车出行，所带来减少的碳排放量与环境改善效应极其惊人。浙江在建设共同富裕与高质量示范区实施方案中提出，要推动建筑、交通、农业领域绿色低碳发展，广泛开展绿色生活创建行动，强化绿色低碳科技创新支撑，以最小碳排放实现高质量发展。高标准制定实施碳达峰行动方案。围绕能源消费总量、碳排放总量、碳排放强度等几个指标，科学编制实施碳达峰总体方案和能源、</w:t>
      </w:r>
      <w:r>
        <w:rPr>
          <w:rFonts w:ascii="仿宋_GB2312" w:eastAsia="仿宋_GB2312" w:hAnsi="仿宋_GB2312" w:cs="仿宋_GB2312" w:hint="eastAsia"/>
          <w:sz w:val="32"/>
          <w:szCs w:val="32"/>
        </w:rPr>
        <w:t>工业、建筑、交通、农业、居民生活及科技创新“</w:t>
      </w:r>
      <w:r>
        <w:rPr>
          <w:rFonts w:ascii="仿宋_GB2312" w:eastAsia="仿宋_GB2312" w:hAnsi="仿宋_GB2312" w:cs="仿宋_GB2312" w:hint="eastAsia"/>
          <w:sz w:val="32"/>
          <w:szCs w:val="32"/>
        </w:rPr>
        <w:t>6+1</w:t>
      </w:r>
      <w:r>
        <w:rPr>
          <w:rFonts w:ascii="仿宋_GB2312" w:eastAsia="仿宋_GB2312" w:hAnsi="仿宋_GB2312" w:cs="仿宋_GB2312" w:hint="eastAsia"/>
          <w:sz w:val="32"/>
          <w:szCs w:val="32"/>
        </w:rPr>
        <w:t>”重点领域行动方案，统筹推动经济社会全面绿色低碳转型。</w:t>
      </w:r>
    </w:p>
    <w:p w:rsidR="00401AC8" w:rsidRDefault="009620A1">
      <w:pPr>
        <w:tabs>
          <w:tab w:val="left" w:pos="8378"/>
          <w:tab w:val="left" w:pos="8520"/>
        </w:tabs>
        <w:spacing w:line="560" w:lineRule="exact"/>
        <w:ind w:right="-215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实施未来产业孵化与加速计划。培育一批“新星”产业群，加快建设未来产业先导区。聚焦特色优势产业，高水平建设特色小镇。深化质量强市、标准强市、品牌强市建设，一体打造名品、名企、名产业、名产地标志，实施“品字标”拓面提质行动，打响“宁波制造”“宁波服务”品牌。</w:t>
      </w:r>
    </w:p>
    <w:p w:rsidR="00401AC8" w:rsidRDefault="009620A1">
      <w:pPr>
        <w:tabs>
          <w:tab w:val="left" w:pos="8378"/>
          <w:tab w:val="left" w:pos="8520"/>
        </w:tabs>
        <w:spacing w:line="560" w:lineRule="exact"/>
        <w:ind w:right="-215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需实施产业扶持政策。宁波在高质量发展建设先行区行动计划中提出：落实“三首”产品扶持政策，对产业链重大技术装备首台（套）、新材料首批次、高端软件首版次</w:t>
      </w:r>
      <w:r>
        <w:rPr>
          <w:rFonts w:ascii="仿宋_GB2312" w:eastAsia="仿宋_GB2312" w:hAnsi="仿宋_GB2312" w:cs="仿宋_GB2312" w:hint="eastAsia"/>
          <w:sz w:val="32"/>
          <w:szCs w:val="32"/>
        </w:rPr>
        <w:t>给予保险补贴等政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策支持，优先列入市重点自主创新产品和优质产品推荐目录。培育以“未来工厂”为标杆、以数字车间为主体的新智造企业群体。</w:t>
      </w:r>
    </w:p>
    <w:p w:rsidR="00401AC8" w:rsidRDefault="009620A1">
      <w:pPr>
        <w:tabs>
          <w:tab w:val="left" w:pos="8378"/>
          <w:tab w:val="left" w:pos="8520"/>
        </w:tabs>
        <w:spacing w:line="560" w:lineRule="exact"/>
        <w:ind w:right="-215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行业拥有巨大产业发展前景。根据国家信息部统计，目前全国拥有电动车自行车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亿辆，新国标实施后每年至少要更换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千万辆以上，以每辆</w:t>
      </w:r>
      <w:r>
        <w:rPr>
          <w:rFonts w:ascii="仿宋_GB2312" w:eastAsia="仿宋_GB2312" w:hAnsi="仿宋_GB2312" w:cs="仿宋_GB2312" w:hint="eastAsia"/>
          <w:sz w:val="32"/>
          <w:szCs w:val="32"/>
        </w:rPr>
        <w:t>3000</w:t>
      </w:r>
      <w:r>
        <w:rPr>
          <w:rFonts w:ascii="仿宋_GB2312" w:eastAsia="仿宋_GB2312" w:hAnsi="仿宋_GB2312" w:cs="仿宋_GB2312" w:hint="eastAsia"/>
          <w:sz w:val="32"/>
          <w:szCs w:val="32"/>
        </w:rPr>
        <w:t>元计算，年产值在国内市场将是</w:t>
      </w:r>
      <w:r>
        <w:rPr>
          <w:rFonts w:ascii="仿宋_GB2312" w:eastAsia="仿宋_GB2312" w:hAnsi="仿宋_GB2312" w:cs="仿宋_GB2312" w:hint="eastAsia"/>
          <w:sz w:val="32"/>
          <w:szCs w:val="32"/>
        </w:rPr>
        <w:t>1800</w:t>
      </w:r>
      <w:r>
        <w:rPr>
          <w:rFonts w:ascii="仿宋_GB2312" w:eastAsia="仿宋_GB2312" w:hAnsi="仿宋_GB2312" w:cs="仿宋_GB2312" w:hint="eastAsia"/>
          <w:sz w:val="32"/>
          <w:szCs w:val="32"/>
        </w:rPr>
        <w:t>亿以上。在国际上也成为电助力自行车出口大国，欧洲、日本等市场已成需求大国，北美市场需求量也已起来，与国内具备同等的消费需求。特别是新冠疫情，又催生了自行车与电助力自行车出行的安全、绿色环保、健身器材需求的大量增加</w:t>
      </w:r>
      <w:r>
        <w:rPr>
          <w:rFonts w:ascii="仿宋_GB2312" w:eastAsia="仿宋_GB2312" w:hAnsi="仿宋_GB2312" w:cs="仿宋_GB2312" w:hint="eastAsia"/>
          <w:sz w:val="32"/>
          <w:szCs w:val="32"/>
        </w:rPr>
        <w:t>。在国际、国内双循环的市场中，我市的产业集群可拥有举足轻重的地位，与家电行业、轴承业、智能制造等可同样成为金名片。</w:t>
      </w:r>
    </w:p>
    <w:p w:rsidR="00401AC8" w:rsidRPr="00131E16" w:rsidRDefault="009620A1" w:rsidP="00131E1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31E16">
        <w:rPr>
          <w:rFonts w:ascii="仿宋_GB2312" w:eastAsia="仿宋_GB2312" w:hAnsi="仿宋_GB2312" w:cs="仿宋_GB2312" w:hint="eastAsia"/>
          <w:sz w:val="32"/>
          <w:szCs w:val="32"/>
        </w:rPr>
        <w:t>基于以上情况，建议：</w:t>
      </w:r>
    </w:p>
    <w:p w:rsidR="00401AC8" w:rsidRDefault="009620A1">
      <w:pPr>
        <w:spacing w:line="560" w:lineRule="exact"/>
        <w:ind w:firstLineChars="200" w:firstLine="640"/>
        <w:rPr>
          <w:rFonts w:ascii="Calibri" w:eastAsia="Calibri" w:hAnsi="Calibri" w:cs="Calibri"/>
          <w:sz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是加强数字化产业技术扶助。在生产技术的改造中，对率先进行智能化、自动化改造的进行政策扶助。二是对引入管理软件、可视化生产管理系统等进行补助。三是扶植电助力自行车高端零部件新产品开发上给予奖励。四是扶植新材料技术在产品中的运用。五是扶助建设产品检测与设计中心，建成省、国家级实验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。六是</w:t>
      </w:r>
      <w:r>
        <w:rPr>
          <w:rFonts w:ascii="仿宋_GB2312" w:eastAsia="仿宋_GB2312" w:hAnsi="仿宋_GB2312" w:cs="仿宋_GB2312" w:hint="eastAsia"/>
          <w:sz w:val="32"/>
          <w:szCs w:val="32"/>
        </w:rPr>
        <w:t>把电助力自行车及自行车高端零部件列入慈溪市重点培育产业链（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年）投资导向目录中的一、二、四项产业链名称中，或者列为新的导向目录之一。</w:t>
      </w:r>
    </w:p>
    <w:sectPr w:rsidR="00401AC8" w:rsidSect="00131E16">
      <w:footerReference w:type="default" r:id="rId7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0A1" w:rsidRDefault="009620A1" w:rsidP="00401AC8">
      <w:r>
        <w:separator/>
      </w:r>
    </w:p>
  </w:endnote>
  <w:endnote w:type="continuationSeparator" w:id="1">
    <w:p w:rsidR="009620A1" w:rsidRDefault="009620A1" w:rsidP="00401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AC8" w:rsidRDefault="00401AC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GVLeOMoBAAB5AwAADgAAAAAAAAABACAAAAAeAQAAZHJzL2Uyb0Rv&#10;Yy54bWxQSwUGAAAAAAYABgBZAQAAWgUAAAAA&#10;" filled="f" stroked="f">
          <v:textbox style="mso-fit-shape-to-text:t" inset="0,0,0,0">
            <w:txbxContent>
              <w:p w:rsidR="00401AC8" w:rsidRDefault="00401AC8">
                <w:pPr>
                  <w:pStyle w:val="a3"/>
                </w:pPr>
                <w:r>
                  <w:fldChar w:fldCharType="begin"/>
                </w:r>
                <w:r w:rsidR="009620A1">
                  <w:instrText xml:space="preserve"> PAGE  \* MERGEFORMAT </w:instrText>
                </w:r>
                <w:r>
                  <w:fldChar w:fldCharType="separate"/>
                </w:r>
                <w:r w:rsidR="00131E16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0A1" w:rsidRDefault="009620A1" w:rsidP="00401AC8">
      <w:r>
        <w:separator/>
      </w:r>
    </w:p>
  </w:footnote>
  <w:footnote w:type="continuationSeparator" w:id="1">
    <w:p w:rsidR="009620A1" w:rsidRDefault="009620A1" w:rsidP="00401A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characterSpacingControl w:val="doNotCompress"/>
  <w:hdrShapeDefaults>
    <o:shapedefaults v:ext="edit" spidmax="5122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A0BD7"/>
    <w:rsid w:val="00131E16"/>
    <w:rsid w:val="001A0BD7"/>
    <w:rsid w:val="0027102D"/>
    <w:rsid w:val="00401AC8"/>
    <w:rsid w:val="00402784"/>
    <w:rsid w:val="00570056"/>
    <w:rsid w:val="007A242A"/>
    <w:rsid w:val="007E31EF"/>
    <w:rsid w:val="009620A1"/>
    <w:rsid w:val="0ABD2350"/>
    <w:rsid w:val="28DB732D"/>
    <w:rsid w:val="45E223FD"/>
    <w:rsid w:val="4F854FB6"/>
    <w:rsid w:val="5B9D5079"/>
    <w:rsid w:val="79B57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01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01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01AC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01A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2022-01-11T01:00:00Z</dcterms:created>
  <dcterms:modified xsi:type="dcterms:W3CDTF">2022-01-22T07:43:00Z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749DF80513BE437992FCF53DD5F26536</vt:lpwstr>
  </property>
</Properties>
</file>