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203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市委组织部：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张旭代表提出的《关于进一步优化片区抱团发展模式的建议》已收悉，就其中提到的相关建议，现结合我局工作职能，提出如下协办意见：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目前我市正全面推进制造业“腾笼换鸟、凤凰涅槃”攻坚行动，其主要内容就包括老旧工业区块改造提升工作，目前也已全面推开，已初步拟定《慈溪市老旧工业区块改造提升攻坚行动计划（2022-2026）（试行）》，计划在统一科学规划布局下，通过“拆除式改造一批”、“梳理式改造一批”、“管理提升式改造一批”等方式，依法有序推进全市老旧工业区块改造提升。改造时，将结合历史事实、业主意愿、产业需求等现实情况，坚持市、镇、村、企（业主）、专业机构多方联动，因地制宜采取国资参与改造、企业自主改造、社会力量联合改造等多种改造提升模式，充分统筹各方面资源力量和优势，最大限度实现多方共赢。为鼓励企业积极参与，同步拟定了相关配套政策，计划分别从提高发展潜力、扶持优势企业、倡导联合改造、加快腾笼置换、加大金融支持、优化项目审批等方面予以支持，如鼓励企业提高容积率、优势企业兼并收购周边低效企业的土地、相邻权属人之间合理调整布局等，同时给予一定补助。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最后，请转达我们对张旭代表关心支持农村片区抱团发展工作的谢意。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联系人：丰红娟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联系电话：67001908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1A4D70AB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A5A76CE"/>
    <w:rsid w:val="6CB2552A"/>
    <w:rsid w:val="747E6A4F"/>
    <w:rsid w:val="782F2690"/>
    <w:rsid w:val="7A1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584</Characters>
  <Lines>0</Lines>
  <Paragraphs>0</Paragraphs>
  <TotalTime>1</TotalTime>
  <ScaleCrop>false</ScaleCrop>
  <LinksUpToDate>false</LinksUpToDate>
  <CharactersWithSpaces>617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2022-04-22T07:50:34Z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BFABF2B44E79440281B130E4EB7229AB</vt:lpwstr>
  </property>
  <property fmtid="{D5CDD505-2E9C-101B-9397-08002B2CF9AE}" pid="4" name="commondata">
    <vt:lpwstr>eyJoZGlkIjoiZGFlODgwNDZlNTg4NzMyYjZjOWZhOWE3ZGUzMDlhZjIifQ==</vt:lpwstr>
  </property>
</Properties>
</file>