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华文中宋" w:eastAsia="仿宋_GB2312"/>
          <w:b/>
          <w:bCs/>
          <w:sz w:val="32"/>
        </w:rPr>
      </w:pPr>
      <w:r>
        <w:rPr>
          <w:rFonts w:hint="eastAsia" w:ascii="仿宋_GB2312" w:hAnsi="华文中宋" w:eastAsia="仿宋_GB2312"/>
          <w:b/>
          <w:bCs/>
          <w:sz w:val="32"/>
        </w:rPr>
        <w:t xml:space="preserve">   </w:t>
      </w:r>
    </w:p>
    <w:p>
      <w:pPr>
        <w:spacing w:line="560" w:lineRule="exact"/>
        <w:jc w:val="center"/>
        <w:rPr>
          <w:rFonts w:ascii="仿宋_GB2312" w:hAnsi="华文中宋" w:eastAsia="仿宋_GB2312"/>
          <w:b/>
          <w:bCs/>
          <w:sz w:val="32"/>
        </w:rPr>
      </w:pPr>
    </w:p>
    <w:p>
      <w:pPr>
        <w:spacing w:line="560" w:lineRule="exact"/>
        <w:jc w:val="center"/>
        <w:rPr>
          <w:rFonts w:ascii="仿宋_GB2312" w:hAnsi="华文中宋" w:eastAsia="仿宋_GB2312"/>
          <w:b/>
          <w:bCs/>
          <w:sz w:val="32"/>
        </w:rPr>
      </w:pPr>
      <w:r>
        <w:rPr>
          <w:rFonts w:ascii="仿宋_GB2312" w:hAnsi="华文中宋" w:eastAsia="仿宋_GB2312"/>
          <w:b/>
          <w:bCs/>
          <w:sz w:val="32"/>
        </w:rPr>
        <w:pict>
          <v:shape id="_x0000_s1026" o:spid="_x0000_s1026" o:spt="136" type="#_x0000_t136" style="position:absolute;left:0pt;margin-left:-3pt;margin-top:-14.8pt;height:55.9pt;width:449.35pt;z-index:251660288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慈溪市市场监督管理局文件" style="font-family:华文中宋;font-size:40pt;font-weight:bold;v-text-align:center;"/>
          </v:shape>
        </w:pict>
      </w:r>
    </w:p>
    <w:p>
      <w:pPr>
        <w:spacing w:line="560" w:lineRule="exact"/>
        <w:jc w:val="center"/>
        <w:rPr>
          <w:rFonts w:ascii="仿宋_GB2312" w:hAnsi="华文中宋" w:eastAsia="仿宋_GB2312"/>
          <w:b/>
          <w:bCs/>
          <w:sz w:val="32"/>
        </w:rPr>
      </w:pPr>
    </w:p>
    <w:p>
      <w:pPr>
        <w:spacing w:line="560" w:lineRule="exact"/>
        <w:ind w:firstLine="160" w:firstLineChars="5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华文中宋" w:hAnsi="华文中宋" w:eastAsia="华文中宋"/>
          <w:b/>
          <w:bCs/>
          <w:sz w:val="32"/>
        </w:rPr>
      </w:pPr>
      <w:r>
        <w:rPr>
          <w:rFonts w:hint="eastAsia" w:ascii="华文中宋" w:hAnsi="华文中宋" w:eastAsia="华文中宋"/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29845</wp:posOffset>
                </wp:positionV>
                <wp:extent cx="5803265" cy="9525"/>
                <wp:effectExtent l="26035" t="25400" r="19050" b="22225"/>
                <wp:wrapNone/>
                <wp:docPr id="1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803265" cy="9525"/>
                        </a:xfrm>
                        <a:custGeom>
                          <a:avLst/>
                          <a:gdLst>
                            <a:gd name="T0" fmla="*/ 0 w 9139"/>
                            <a:gd name="T1" fmla="*/ 15 h 15"/>
                            <a:gd name="T2" fmla="*/ 3572 w 9139"/>
                            <a:gd name="T3" fmla="*/ 0 h 15"/>
                            <a:gd name="T4" fmla="*/ 9139 w 9139"/>
                            <a:gd name="T5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139" h="15">
                              <a:moveTo>
                                <a:pt x="0" y="15"/>
                              </a:moveTo>
                              <a:lnTo>
                                <a:pt x="3572" y="0"/>
                              </a:lnTo>
                              <a:lnTo>
                                <a:pt x="9139" y="0"/>
                              </a:ln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10.6pt;margin-top:2.35pt;height:0.75pt;width:456.95pt;z-index:251661312;mso-width-relative:page;mso-height-relative:page;" filled="f" stroked="t" coordsize="9139,15" o:gfxdata="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nBA3&#10;m9MAAAAHAQAADwAAAAAAAAABACAAAAAiAAAAZHJzL2Rvd25yZXYueG1sUEsBAhQAFAAAAAgAh07i&#10;QPf8DlrSAgAAJAYAAA4AAAAAAAAAAQAgAAAAIgEAAGRycy9lMm9Eb2MueG1sUEsFBgAAAAAGAAYA&#10;WQEAAGYGAAAAAA==&#10;" path="m0,15l3572,0,9139,0e">
                <v:path o:connectlocs="0,9525;2268220,0;5803265,0" o:connectangles="0,0,0"/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bidi w:val="0"/>
        <w:jc w:val="center"/>
        <w:rPr>
          <w:rFonts w:hint="eastAsia" w:ascii="黑体" w:hAnsi="黑体" w:eastAsia="黑体" w:cs="Times New Roman"/>
          <w:b w:val="0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kern w:val="2"/>
          <w:sz w:val="36"/>
          <w:szCs w:val="36"/>
          <w:lang w:val="en-US" w:eastAsia="zh-CN" w:bidi="ar-SA"/>
        </w:rPr>
        <w:t>关于市十八届人大一次会议第366号建议的协办意见</w:t>
      </w:r>
    </w:p>
    <w:p>
      <w:pPr>
        <w:spacing w:line="560" w:lineRule="exact"/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市经信局：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市十八届人大一次会议第366号关于进一步规范拖鞋行业发展的建议，我局结合自身职能，现提出如下协办意见：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近年来，我市把实施标准化战略作为推动制造业高质量发展的重要抓手，以服务发展为导向，以改革创新为动力，构建“政府引导、社会参与、企业为主体”的标准化工作格局，促进产品和技术创新，助力制造业高质量发展。通过“浙江制造”品牌建设、标准化示范区创建、产业质量提升专项行动等工作，全面提升我市拖鞋行业的质量管理、产品质量、和标准话语权等方面开展了以下几方面工作：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一、开展精准服务，“因材施教”培育。推行创牌“经纪人”制度，创设“ABC”套餐，开展精准服务。根据培育企业产品标准和管理基础条件进行细化分类，制定个性化培育方案，推动“浙江制造”品牌培育企业提升自身技术引领能力，形成一批品质卓越、技术自主、占据国内市场话语权、比肩国际先进水平的“浙江制造”企业，引领整个行业规模化科学化标准化发展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二、强化政策激励，增强企业主动性。一是出台标准制定奖励政策，明确将标准战略作为企业做大做强、推动产业升级的重要抓手，对企业制定标准的在获得上级财政奖励的基础上实施配套奖励，对企业主持制定国际标准、国家标准、行业标准的分别给予奖励。二是充分发挥行业协会的协同作用，在研发、设计、制造、市场、品牌等方面具有优势的主导产业和特色产业中，努力研制产品关键技术指标达到国际先进水平，努力将企业先进技术转化为先进标准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三、扎实推进开展对标达标提升行动。联合宁波标院在拖鞋行业开展对标达标集中辅导，鼓励企业采用国际标准和国外先进标准，逐步引导培育企业形成以技术、标准、品牌、服务为核心的质量优势，助推企业产品和服务实现高质量发展。截止年底，我市66家拖鞋企业已发布国际对标技术方案66项。</w:t>
      </w:r>
    </w:p>
    <w:p>
      <w:pPr>
        <w:snapToGrid w:val="0"/>
        <w:spacing w:line="560" w:lineRule="atLeast"/>
        <w:ind w:firstLine="420"/>
        <w:jc w:val="left"/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line="560" w:lineRule="atLeast"/>
        <w:ind w:firstLine="420"/>
        <w:jc w:val="center"/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 xml:space="preserve">                            慈溪市市场监管局</w:t>
      </w:r>
    </w:p>
    <w:p>
      <w:pPr>
        <w:snapToGrid w:val="0"/>
        <w:spacing w:line="560" w:lineRule="atLeast"/>
        <w:ind w:firstLine="420"/>
        <w:jc w:val="center"/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 xml:space="preserve">                          2022年4月20日</w:t>
      </w:r>
    </w:p>
    <w:p>
      <w:pPr>
        <w:snapToGrid w:val="0"/>
        <w:spacing w:line="560" w:lineRule="atLeast"/>
        <w:ind w:firstLine="420"/>
        <w:jc w:val="left"/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line="560" w:lineRule="atLeast"/>
        <w:ind w:firstLine="640" w:firstLineChars="200"/>
        <w:jc w:val="left"/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联系人：胡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lang w:val="en-US" w:eastAsia="zh-CN" w:bidi="ar-SA"/>
        </w:rPr>
        <w:t>　</w:t>
      </w: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莹</w:t>
      </w:r>
    </w:p>
    <w:p>
      <w:pPr>
        <w:snapToGrid w:val="0"/>
        <w:spacing w:line="560" w:lineRule="atLeast"/>
        <w:ind w:firstLine="640" w:firstLineChars="200"/>
        <w:jc w:val="left"/>
        <w:rPr>
          <w:rFonts w:hint="default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联系电话：63025135</w:t>
      </w:r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0E"/>
    <w:rsid w:val="0000734D"/>
    <w:rsid w:val="000255B5"/>
    <w:rsid w:val="00071E7E"/>
    <w:rsid w:val="000942DC"/>
    <w:rsid w:val="000A4C07"/>
    <w:rsid w:val="000D7874"/>
    <w:rsid w:val="00102407"/>
    <w:rsid w:val="00142F63"/>
    <w:rsid w:val="001C7CDA"/>
    <w:rsid w:val="00200010"/>
    <w:rsid w:val="00211EC0"/>
    <w:rsid w:val="0021410E"/>
    <w:rsid w:val="002B0E9C"/>
    <w:rsid w:val="002E7F59"/>
    <w:rsid w:val="00370948"/>
    <w:rsid w:val="003A1003"/>
    <w:rsid w:val="003F5590"/>
    <w:rsid w:val="00407734"/>
    <w:rsid w:val="00453846"/>
    <w:rsid w:val="004714D2"/>
    <w:rsid w:val="0048596D"/>
    <w:rsid w:val="004B2ED6"/>
    <w:rsid w:val="005C2DA3"/>
    <w:rsid w:val="00623D47"/>
    <w:rsid w:val="006F7ADD"/>
    <w:rsid w:val="007023E8"/>
    <w:rsid w:val="00716F63"/>
    <w:rsid w:val="00730678"/>
    <w:rsid w:val="00730D80"/>
    <w:rsid w:val="007362AC"/>
    <w:rsid w:val="0079509B"/>
    <w:rsid w:val="007B0976"/>
    <w:rsid w:val="007F64B5"/>
    <w:rsid w:val="00825B4A"/>
    <w:rsid w:val="00825D2D"/>
    <w:rsid w:val="0084390D"/>
    <w:rsid w:val="00982F95"/>
    <w:rsid w:val="00994816"/>
    <w:rsid w:val="00A0128D"/>
    <w:rsid w:val="00A62572"/>
    <w:rsid w:val="00AE6B23"/>
    <w:rsid w:val="00B05616"/>
    <w:rsid w:val="00B53C25"/>
    <w:rsid w:val="00B81673"/>
    <w:rsid w:val="00B931DC"/>
    <w:rsid w:val="00C45F30"/>
    <w:rsid w:val="00CC554F"/>
    <w:rsid w:val="00D21412"/>
    <w:rsid w:val="00E129C0"/>
    <w:rsid w:val="00EC0C62"/>
    <w:rsid w:val="00F101DB"/>
    <w:rsid w:val="00F44AEA"/>
    <w:rsid w:val="00F70388"/>
    <w:rsid w:val="00F94663"/>
    <w:rsid w:val="00FD56DA"/>
    <w:rsid w:val="00FD590E"/>
    <w:rsid w:val="051F6D80"/>
    <w:rsid w:val="17F14386"/>
    <w:rsid w:val="1FA818CA"/>
    <w:rsid w:val="23DF5B70"/>
    <w:rsid w:val="23E73797"/>
    <w:rsid w:val="29CD21FC"/>
    <w:rsid w:val="2EDF60A4"/>
    <w:rsid w:val="36E309E8"/>
    <w:rsid w:val="391056DA"/>
    <w:rsid w:val="3D561B17"/>
    <w:rsid w:val="49AC5CDA"/>
    <w:rsid w:val="57660099"/>
    <w:rsid w:val="5C9E6A00"/>
    <w:rsid w:val="5DDE5812"/>
    <w:rsid w:val="5EF25A23"/>
    <w:rsid w:val="619458A7"/>
    <w:rsid w:val="65837957"/>
    <w:rsid w:val="6DF0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spacing w:before="236" w:after="0"/>
      <w:ind w:left="120" w:firstLine="420" w:firstLineChars="100"/>
    </w:pPr>
    <w:rPr>
      <w:rFonts w:hint="eastAsia" w:ascii="仿宋_GB2312" w:eastAsia="仿宋_GB2312"/>
      <w:kern w:val="0"/>
      <w:sz w:val="32"/>
      <w:szCs w:val="32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ody Text First Indent 2"/>
    <w:basedOn w:val="5"/>
    <w:unhideWhenUsed/>
    <w:qFormat/>
    <w:uiPriority w:val="99"/>
    <w:pPr>
      <w:spacing w:line="380" w:lineRule="exact"/>
      <w:ind w:firstLine="420" w:firstLineChars="200"/>
    </w:pPr>
    <w:rPr>
      <w:rFonts w:ascii="Times New Roman" w:hAnsi="Times New Roman" w:eastAsia="方正书宋简体"/>
      <w:kern w:val="0"/>
      <w:szCs w:val="20"/>
    </w:rPr>
  </w:style>
  <w:style w:type="paragraph" w:styleId="5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uiPriority w:val="0"/>
  </w:style>
  <w:style w:type="character" w:customStyle="1" w:styleId="12">
    <w:name w:val="页眉 Char"/>
    <w:basedOn w:val="10"/>
    <w:link w:val="8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7"/>
    <w:qFormat/>
    <w:uiPriority w:val="99"/>
    <w:rPr>
      <w:sz w:val="18"/>
      <w:szCs w:val="18"/>
    </w:rPr>
  </w:style>
  <w:style w:type="character" w:customStyle="1" w:styleId="14">
    <w:name w:val="font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176</Words>
  <Characters>1004</Characters>
  <Lines>8</Lines>
  <Paragraphs>2</Paragraphs>
  <TotalTime>1</TotalTime>
  <ScaleCrop>false</ScaleCrop>
  <LinksUpToDate>false</LinksUpToDate>
  <CharactersWithSpaces>1178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2019-04-11T03:37:00Z</dcterms:created>
  <dc:creator>岑建达</dc:creator>
  <cp:lastModifiedBy>Administrator</cp:lastModifiedBy>
  <dcterms:modified xsi:type="dcterms:W3CDTF">2022-04-20T12:23:00Z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