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hint="eastAsia" w:ascii="仿宋_GB2312" w:eastAsia="仿宋_GB2312"/>
          <w:sz w:val="32"/>
        </w:rPr>
      </w:pPr>
    </w:p>
    <w:p>
      <w:pPr>
        <w:jc w:val="center"/>
        <w:rPr>
          <w:rFonts w:hint="eastAsia" w:ascii="方正小标宋简体" w:eastAsia="方正小标宋简体"/>
          <w:spacing w:val="0"/>
          <w:sz w:val="72"/>
          <w:szCs w:val="72"/>
        </w:rPr>
      </w:pPr>
      <w:r>
        <w:rPr>
          <w:rFonts w:hint="eastAsia" w:ascii="方正小标宋简体" w:eastAsia="方正小标宋简体"/>
          <w:bCs/>
          <w:color w:val="FF0000"/>
          <w:spacing w:val="0"/>
          <w:sz w:val="72"/>
          <w:szCs w:val="72"/>
        </w:rPr>
        <w:t>慈溪市科学技术局</w:t>
      </w:r>
    </w:p>
    <w:p>
      <w:pPr>
        <w:spacing w:line="340" w:lineRule="exact"/>
        <w:jc w:val="center"/>
        <w:rPr>
          <w:rFonts w:hint="eastAsia" w:ascii="仿宋_GB2312"/>
          <w:sz w:val="32"/>
          <w:szCs w:val="32"/>
        </w:rPr>
      </w:pPr>
    </w:p>
    <w:p>
      <w:pPr>
        <w:spacing w:line="340" w:lineRule="exact"/>
        <w:jc w:val="center"/>
        <w:rPr>
          <w:rFonts w:hint="eastAsia" w:ascii="仿宋_GB2312"/>
          <w:sz w:val="32"/>
          <w:szCs w:val="32"/>
        </w:rPr>
      </w:pPr>
    </w:p>
    <w:p>
      <w:pPr>
        <w:spacing w:before="0" w:beforeAutospacing="0" w:after="0" w:afterAutospacing="0" w:line="560" w:lineRule="exact"/>
        <w:rPr>
          <w:rFonts w:hint="eastAsia" w:ascii="方正小标宋简体" w:hAnsi="宋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187960</wp:posOffset>
                </wp:positionV>
                <wp:extent cx="5600700" cy="0"/>
                <wp:effectExtent l="0" t="13970" r="0" b="14605"/>
                <wp:wrapNone/>
                <wp:docPr id="1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5.35pt;margin-top:14.8pt;height:0pt;width:441pt;z-index:251659264;mso-width-relative:page;mso-height-relative:page;" filled="f" stroked="t" coordsize="21600,21600" o:gfxdata="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76eW/TAAAACAEAAA8AAAAA&#10;AAAAAQAgAAAAIgAAAGRycy9kb3ducmV2LnhtbFBLAQIUABQAAAAIAIdO4kBxb/6h4AEAAK0DAAAO&#10;AAAAAAAAAAEAIAAAACIBAABkcnMvZTJvRG9jLnhtbFBLBQYAAAAABgAGAFkBAAB0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十八</w:t>
      </w:r>
      <w:r>
        <w:rPr>
          <w:rFonts w:hint="eastAsia" w:ascii="方正小标宋简体" w:eastAsia="方正小标宋简体"/>
          <w:sz w:val="44"/>
          <w:szCs w:val="44"/>
        </w:rPr>
        <w:t>届人大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151</w:t>
      </w:r>
      <w:r>
        <w:rPr>
          <w:rFonts w:hint="eastAsia" w:ascii="方正小标宋简体" w:eastAsia="方正小标宋简体"/>
          <w:sz w:val="44"/>
          <w:szCs w:val="44"/>
        </w:rPr>
        <w:t>号建议的协办意见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lang w:eastAsia="zh-CN"/>
        </w:rPr>
        <w:t>市经信局：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袁郭竣代表</w:t>
      </w:r>
      <w:r>
        <w:rPr>
          <w:rFonts w:hint="eastAsia" w:ascii="仿宋_GB2312" w:hAnsi="Times New Roman" w:eastAsia="仿宋_GB2312" w:cs="Times New Roman"/>
          <w:sz w:val="32"/>
          <w:lang w:eastAsia="zh-CN"/>
        </w:rPr>
        <w:t>在市十八届人大二次会议期间提出的《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关于加快制造业恢复发展的建议</w:t>
      </w:r>
      <w:r>
        <w:rPr>
          <w:rFonts w:hint="eastAsia" w:ascii="仿宋_GB2312" w:hAnsi="Times New Roman" w:eastAsia="仿宋_GB2312" w:cs="Times New Roman"/>
          <w:sz w:val="32"/>
          <w:lang w:eastAsia="zh-CN"/>
        </w:rPr>
        <w:t>》（第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151</w:t>
      </w:r>
      <w:r>
        <w:rPr>
          <w:rFonts w:hint="eastAsia" w:ascii="仿宋_GB2312" w:hAnsi="Times New Roman" w:eastAsia="仿宋_GB2312" w:cs="Times New Roman"/>
          <w:sz w:val="32"/>
          <w:lang w:eastAsia="zh-CN"/>
        </w:rPr>
        <w:t>号）建议收悉。经研究，现就有关协办意见答复如下：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eastAsia="zh-CN"/>
        </w:rPr>
        <w:t>今年以来，按照省深入实施“八八战略”强力推进创新深化改革攻坚开放提升大会和实施“十项重大工程”的战略部署，我局第一时间理清“创新深化”（战略层面）与“315”科技创新体系（执行层面）关系，统筹谋划组织体系和指标任务体系。起草编制了《慈溪市强力推进创新深化高水平建设国家创新型县（市）样板实施意见》、《慈溪市“315”科技创新体系建设的专项工作方案》等贯彻落实文件，进一步健全工作机制、强化工作力量、凝聚各方共识，全面加强科技创新对制造业高质量发展支撑力。同时，建立晾晒考评机制。围绕创新深化主要指标、重点任务，结合“315”科技创新体系建设，进行专项晾晒，督促各项目标任务落地，激活区域创新活力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目前，我局正积极推进“8+4”经济政策兑现，市级已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兑现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涉企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1716.23万元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，占全年科技产业政策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资金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的近50%；另下拨宁波转移支付政策资金7855万元，全力支持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制造业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恢复发展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下步，为全面提升科技创新对高质量发展支撑力，全力实施“315”科技创新体系建设工程，打造国家创新型县市样板。我市将推进实施“四大行动”：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.产业重塑行动。以产业技术创新中心建设为载体，政府强力引导、企业高效协同，系统重塑产业创新。目前已在家电主导产业布局做好“四个创”：一是赛道创新，开发宠物、银发、美护、户外家电新赛道，形成系列化智能家电品类新矩阵；二是品质创优，导入顶尖工业设计资源、一流检测平台，为家电品质与附加值提升提供有力支撑；三是区域创牌，联手本土知名品牌，打造“新电商”“新创意”的“新国货”品牌；四是模式创先。国资基金领投，整合研发设计，品牌销售等渠道，探索平台推送订单，拼抢双循环市场的产业赋能新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.高企倍增行动。以提升企业自主创新能力为根本，坚持传统产业转型升级与战略新兴产业培育并进，激发企业内生创新动力与发挥政府引导作用并重，高新企业数量增长与质量提升并举，2025年目标达到1200家，实现翻番。一是全周期规划。制定出台《高新技术企业提质扩容行动计划（2022-2025年）》，进一步强化以高新技术企业为核心的科技企业梯队培育，提升产业创新能力，助推我市经济高质量发展。二是全链条培育。在科技型中小企业之前设置“高企后备企业”，在高新技术企业之后遴选“科技独角兽企业”，进一步完善培育链条。三是全领域覆盖。除规上工业企业外，更多从小微企业、农业种业企业、新电商等现代服务业领域拓展。同时，提质扩面与去庸汰劣相结合，强化双向激励约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3.平台体能行动。利用两院一校，促进科创要素集聚。一是加强慈溪产研院与中科院上海分院合作产业化平台的建设，进一步放大长三角一体化发展“最佳实践”案例的示范效应。推进慈溪医工所与宁波材料所的新一轮合作，打造生命健康产业科创高地次高峰；二是谋划浙江工业研究院，围绕未来产业规划，链式引进初创孵化项目，争取列入省“千项万亿”科技强基重大工程。三是创新飞地拓展功能布局、优化运营机制，杭州飞地获评为省级数字经济飞地示范基地；上海飞地作为“潮涌长三角”的重要素材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4.服务聚合行动。在去年首创成立科技服务联盟，组建六个科技型中小企业服务站的基础上，以增强科技中介的行业自律，打造科技服务品牌为目标，进行制度再优化。吸纳科技、财务、审计、知识产权、工业设计等第三方机构40余家，通过“联盟＋服务站”、“线下定点驻站＋线上跟踪服务”的形式，实现服务全领域，建立标准化体系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慈溪市科技局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2023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26</w:t>
      </w:r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联 系 人：</w:t>
      </w:r>
      <w:r>
        <w:rPr>
          <w:rFonts w:hint="eastAsia" w:ascii="仿宋_GB2312" w:eastAsia="仿宋_GB2312"/>
          <w:sz w:val="32"/>
          <w:lang w:eastAsia="zh-CN"/>
        </w:rPr>
        <w:t>何渭林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联系电话：</w:t>
      </w:r>
      <w:r>
        <w:rPr>
          <w:rFonts w:hint="eastAsia" w:ascii="仿宋_GB2312" w:eastAsia="仿宋_GB2312"/>
          <w:sz w:val="32"/>
          <w:lang w:val="en-US" w:eastAsia="zh-CN"/>
        </w:rPr>
        <w:t>89591357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F1925"/>
    <w:rsid w:val="336444ED"/>
    <w:rsid w:val="5FF7C3B2"/>
    <w:rsid w:val="65FC4EC2"/>
    <w:rsid w:val="7C454A57"/>
    <w:rsid w:val="7E9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widowControl w:val="0"/>
      <w:spacing w:line="480" w:lineRule="auto"/>
      <w:ind w:firstLine="420" w:firstLineChars="2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/>
    </w:pPr>
  </w:style>
  <w:style w:type="paragraph" w:customStyle="1" w:styleId="7">
    <w:name w:val="正文缩进1"/>
    <w:basedOn w:val="1"/>
    <w:qFormat/>
    <w:uiPriority w:val="0"/>
    <w:pPr>
      <w:ind w:firstLine="420"/>
    </w:pPr>
    <w:rPr>
      <w:rFonts w:asci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2023-04-27T09:54:00Z</dcterms:created>
  <dc:creator>林&amp;雀@豪&amp;鸣</dc:creator>
  <cp:lastModifiedBy>Administrator</cp:lastModifiedBy>
  <dcterms:modified xsi:type="dcterms:W3CDTF">2023-04-27T09:15:28Z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305FA279C3C84671977B7093ABD073F4</vt:lpwstr>
  </property>
</Properties>
</file>