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A" w:rsidRDefault="00C903BA">
      <w:pPr>
        <w:wordWrap w:val="0"/>
        <w:jc w:val="center"/>
        <w:rPr>
          <w:rFonts w:ascii="??" w:eastAsia="Times New Roman" w:hAnsi="??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对</w:t>
      </w:r>
      <w:r>
        <w:rPr>
          <w:rFonts w:ascii="??" w:eastAsia="Times New Roman" w:hAnsi="??"/>
          <w:sz w:val="36"/>
          <w:szCs w:val="36"/>
        </w:rPr>
        <w:t>市十七届人大二次会</w:t>
      </w:r>
      <w:r>
        <w:rPr>
          <w:rFonts w:ascii="宋体" w:hAnsi="宋体" w:cs="宋体" w:hint="eastAsia"/>
          <w:sz w:val="36"/>
          <w:szCs w:val="36"/>
        </w:rPr>
        <w:t>议</w:t>
      </w:r>
      <w:r>
        <w:rPr>
          <w:rFonts w:ascii="??" w:eastAsia="Times New Roman" w:hAnsi="??"/>
          <w:sz w:val="36"/>
          <w:szCs w:val="36"/>
        </w:rPr>
        <w:t>第261号建</w:t>
      </w:r>
      <w:r>
        <w:rPr>
          <w:rFonts w:ascii="宋体" w:hAnsi="宋体" w:cs="宋体" w:hint="eastAsia"/>
          <w:sz w:val="36"/>
          <w:szCs w:val="36"/>
        </w:rPr>
        <w:t>议</w:t>
      </w:r>
      <w:r>
        <w:rPr>
          <w:rFonts w:ascii="??" w:eastAsia="Times New Roman" w:hAnsi="??"/>
          <w:sz w:val="36"/>
          <w:szCs w:val="36"/>
        </w:rPr>
        <w:t>的答复</w:t>
      </w:r>
    </w:p>
    <w:p w:rsidR="00C903BA" w:rsidRDefault="00C903BA">
      <w:pPr>
        <w:wordWrap w:val="0"/>
        <w:jc w:val="center"/>
        <w:rPr>
          <w:rFonts w:ascii="??" w:eastAsia="Times New Roman" w:hAnsi="??"/>
          <w:sz w:val="44"/>
          <w:szCs w:val="44"/>
        </w:rPr>
      </w:pPr>
    </w:p>
    <w:p w:rsidR="00C903BA" w:rsidRDefault="00C903BA">
      <w:pPr>
        <w:wordWrap w:val="0"/>
        <w:spacing w:line="560" w:lineRule="exact"/>
        <w:rPr>
          <w:rFonts w:ascii="??_GB2312" w:eastAsia="Times New Roman" w:hAnsi="??_GB2312"/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市住建局</w:t>
      </w:r>
      <w:r>
        <w:rPr>
          <w:rFonts w:ascii="??_GB2312" w:eastAsia="Times New Roman" w:hAnsi="??_GB2312"/>
          <w:sz w:val="32"/>
          <w:szCs w:val="32"/>
        </w:rPr>
        <w:t>:</w:t>
      </w:r>
    </w:p>
    <w:p w:rsidR="00C903BA" w:rsidRDefault="00C903BA">
      <w:pPr>
        <w:wordWrap w:val="0"/>
        <w:spacing w:line="560" w:lineRule="exact"/>
        <w:rPr>
          <w:rFonts w:ascii="??_GB2312" w:eastAsia="Times New Roman" w:hAnsi="??_GB2312"/>
          <w:sz w:val="32"/>
          <w:szCs w:val="32"/>
        </w:rPr>
      </w:pPr>
      <w:r>
        <w:rPr>
          <w:rFonts w:ascii="??_GB2312" w:eastAsia="Times New Roman" w:hAnsi="??_GB2312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严介军代表提出的《关于加快推进中心城区楼家板块更新改造的建议》（第</w:t>
      </w:r>
      <w:r>
        <w:rPr>
          <w:rFonts w:ascii="??_GB2312" w:eastAsia="Times New Roman" w:hAnsi="??_GB2312"/>
          <w:sz w:val="32"/>
          <w:szCs w:val="32"/>
        </w:rPr>
        <w:t>261</w:t>
      </w:r>
      <w:r>
        <w:rPr>
          <w:rFonts w:ascii="宋体" w:hAnsi="宋体" w:cs="宋体" w:hint="eastAsia"/>
          <w:sz w:val="32"/>
          <w:szCs w:val="32"/>
        </w:rPr>
        <w:t>号建议）已</w:t>
      </w:r>
      <w:r>
        <w:rPr>
          <w:rFonts w:ascii="??_GB2312" w:eastAsia="Times New Roman" w:hAnsi="??_GB2312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收悉。我办组织相关人员及时对该建议进行了专题研究并提出了协办意见，现就有关意见答复如下：</w:t>
      </w:r>
    </w:p>
    <w:p w:rsidR="00C903BA" w:rsidRDefault="00C903BA">
      <w:pPr>
        <w:wordWrap w:val="0"/>
        <w:spacing w:line="560" w:lineRule="exact"/>
        <w:ind w:firstLine="640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楼家板块更新改造</w:t>
      </w:r>
      <w:r>
        <w:rPr>
          <w:rFonts w:ascii="宋体" w:hAnsi="宋体" w:cs="宋体" w:hint="eastAsia"/>
          <w:color w:val="000000"/>
          <w:sz w:val="32"/>
          <w:szCs w:val="32"/>
        </w:rPr>
        <w:t>对慈溪中心城区城市发展提升和改善</w:t>
      </w:r>
      <w:r>
        <w:rPr>
          <w:rFonts w:ascii="宋体" w:hAnsi="宋体" w:cs="宋体" w:hint="eastAsia"/>
          <w:sz w:val="32"/>
          <w:szCs w:val="32"/>
        </w:rPr>
        <w:t>具有非常重要的作用，我办建议相关部门早日启动研究该板块的更新改造规划，若该板块涉及农村集体土地房屋拆迁，应当先提交市政府审议，并报市人大批准，列入每年度的全市拆迁计划。具体实施拆迁时，还应当具体以下条件：</w:t>
      </w:r>
    </w:p>
    <w:p w:rsidR="00C903BA" w:rsidRDefault="00C903BA">
      <w:pPr>
        <w:numPr>
          <w:ilvl w:val="0"/>
          <w:numId w:val="1"/>
        </w:numPr>
        <w:wordWrap w:val="0"/>
        <w:spacing w:line="560" w:lineRule="exact"/>
        <w:ind w:firstLine="640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征收土地方案已经获批；</w:t>
      </w:r>
    </w:p>
    <w:p w:rsidR="00C903BA" w:rsidRDefault="00C903BA">
      <w:pPr>
        <w:numPr>
          <w:ilvl w:val="0"/>
          <w:numId w:val="1"/>
        </w:numPr>
        <w:wordWrap w:val="0"/>
        <w:spacing w:line="560" w:lineRule="exact"/>
        <w:ind w:firstLine="640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拆迁红线范围已经明确；</w:t>
      </w:r>
    </w:p>
    <w:p w:rsidR="00C903BA" w:rsidRDefault="00C903BA">
      <w:pPr>
        <w:numPr>
          <w:ilvl w:val="0"/>
          <w:numId w:val="1"/>
        </w:numPr>
        <w:wordWrap w:val="0"/>
        <w:spacing w:line="560" w:lineRule="exact"/>
        <w:ind w:firstLine="640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安置房源或安置用地已经落实；</w:t>
      </w:r>
    </w:p>
    <w:p w:rsidR="00C903BA" w:rsidRDefault="00C903BA">
      <w:pPr>
        <w:numPr>
          <w:ilvl w:val="0"/>
          <w:numId w:val="1"/>
        </w:numPr>
        <w:wordWrap w:val="0"/>
        <w:spacing w:line="560" w:lineRule="exact"/>
        <w:ind w:firstLine="640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补偿安置资金已到位。</w:t>
      </w:r>
    </w:p>
    <w:p w:rsidR="00C903BA" w:rsidRDefault="00C903BA">
      <w:pPr>
        <w:wordWrap w:val="0"/>
        <w:spacing w:line="560" w:lineRule="exact"/>
        <w:rPr>
          <w:rFonts w:ascii="??_GB2312" w:eastAsia="Times New Roman" w:hAnsi="??_GB2312"/>
          <w:sz w:val="32"/>
          <w:szCs w:val="32"/>
        </w:rPr>
      </w:pPr>
      <w:r>
        <w:rPr>
          <w:rFonts w:ascii="??_GB2312" w:eastAsia="Times New Roman" w:hAnsi="??_GB2312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若该板块改造更新工作一旦启动，我办将积极推进拆迁工作，及时做好拆迁实施方案审核、报批，以及拆迁补偿安置工作的指导、协调等，力争该项目平稳、有序、高效实施。</w:t>
      </w:r>
    </w:p>
    <w:p w:rsidR="00C903BA" w:rsidRPr="00FC5D33" w:rsidRDefault="00C903BA">
      <w:pPr>
        <w:wordWrap w:val="0"/>
        <w:spacing w:line="560" w:lineRule="exact"/>
        <w:rPr>
          <w:rFonts w:ascii="??_GB2312" w:hAnsi="??_GB2312"/>
          <w:sz w:val="32"/>
          <w:szCs w:val="32"/>
        </w:rPr>
      </w:pPr>
    </w:p>
    <w:p w:rsidR="00C903BA" w:rsidRDefault="00C903BA">
      <w:pPr>
        <w:wordWrap w:val="0"/>
        <w:spacing w:line="520" w:lineRule="exact"/>
        <w:ind w:firstLine="600"/>
        <w:rPr>
          <w:rFonts w:ascii="??_GB2312" w:eastAsia="Times New Roman" w:hAnsi="??_GB2312"/>
          <w:sz w:val="32"/>
          <w:szCs w:val="32"/>
        </w:rPr>
      </w:pPr>
    </w:p>
    <w:p w:rsidR="00C903BA" w:rsidRDefault="00C903BA">
      <w:pPr>
        <w:wordWrap w:val="0"/>
        <w:spacing w:line="480" w:lineRule="auto"/>
        <w:rPr>
          <w:rFonts w:ascii="??_GB2312" w:eastAsia="Times New Roman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　　　　　　　慈溪市人民政府房屋征收管理办公室</w:t>
      </w:r>
    </w:p>
    <w:p w:rsidR="00C903BA" w:rsidRDefault="00C903BA">
      <w:pPr>
        <w:wordWrap w:val="0"/>
        <w:spacing w:line="480" w:lineRule="auto"/>
        <w:ind w:right="480"/>
        <w:jc w:val="center"/>
        <w:rPr>
          <w:rFonts w:ascii="Calibri" w:eastAsia="Times New Roman" w:hAnsi="??"/>
        </w:rPr>
      </w:pPr>
      <w:r>
        <w:rPr>
          <w:rFonts w:ascii="??_GB2312" w:eastAsia="Times New Roman" w:hAnsi="??_GB2312"/>
          <w:sz w:val="32"/>
          <w:szCs w:val="32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8"/>
        </w:smartTagPr>
        <w:r>
          <w:rPr>
            <w:rFonts w:ascii="??_GB2312" w:eastAsia="Times New Roman" w:hAnsi="??_GB2312"/>
            <w:sz w:val="32"/>
            <w:szCs w:val="32"/>
          </w:rPr>
          <w:t>2018</w:t>
        </w:r>
        <w:r>
          <w:rPr>
            <w:rFonts w:ascii="宋体" w:hAnsi="宋体" w:cs="宋体" w:hint="eastAsia"/>
            <w:sz w:val="32"/>
            <w:szCs w:val="32"/>
          </w:rPr>
          <w:t>年</w:t>
        </w:r>
        <w:r>
          <w:rPr>
            <w:rFonts w:ascii="??_GB2312" w:eastAsia="Times New Roman" w:hAnsi="??_GB2312"/>
            <w:sz w:val="32"/>
            <w:szCs w:val="32"/>
          </w:rPr>
          <w:t>4</w:t>
        </w:r>
        <w:r>
          <w:rPr>
            <w:rFonts w:ascii="宋体" w:hAnsi="宋体" w:cs="宋体" w:hint="eastAsia"/>
            <w:sz w:val="32"/>
            <w:szCs w:val="32"/>
          </w:rPr>
          <w:t>月</w:t>
        </w:r>
        <w:r>
          <w:rPr>
            <w:rFonts w:ascii="??_GB2312" w:eastAsia="Times New Roman" w:hAnsi="??_GB2312"/>
            <w:sz w:val="32"/>
            <w:szCs w:val="32"/>
          </w:rPr>
          <w:t>25</w:t>
        </w:r>
        <w:r>
          <w:rPr>
            <w:rFonts w:ascii="宋体" w:hAnsi="宋体" w:cs="宋体" w:hint="eastAsia"/>
            <w:sz w:val="32"/>
            <w:szCs w:val="32"/>
          </w:rPr>
          <w:t>日</w:t>
        </w:r>
      </w:smartTag>
    </w:p>
    <w:sectPr w:rsidR="00C903BA" w:rsidSect="00864FFE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 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Meiry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_GB2312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62CECF5E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suff w:val="nothing"/>
      <w:lvlText w:val="%1、"/>
      <w:lvlJc w:val="left"/>
      <w:rPr>
        <w:rFonts w:cs="Times New Roman"/>
      </w:rPr>
    </w:lvl>
    <w:lvl w:ilvl="2">
      <w:start w:val="1"/>
      <w:numFmt w:val="decimal"/>
      <w:suff w:val="nothing"/>
      <w:lvlText w:val="%1、"/>
      <w:lvlJc w:val="left"/>
      <w:rPr>
        <w:rFonts w:cs="Times New Roman"/>
      </w:rPr>
    </w:lvl>
    <w:lvl w:ilvl="3">
      <w:start w:val="1"/>
      <w:numFmt w:val="decimal"/>
      <w:suff w:val="nothing"/>
      <w:lvlText w:val="%1、"/>
      <w:lvlJc w:val="left"/>
      <w:rPr>
        <w:rFonts w:cs="Times New Roman"/>
      </w:rPr>
    </w:lvl>
    <w:lvl w:ilvl="4">
      <w:start w:val="1"/>
      <w:numFmt w:val="decimal"/>
      <w:suff w:val="nothing"/>
      <w:lvlText w:val="%1、"/>
      <w:lvlJc w:val="left"/>
      <w:rPr>
        <w:rFonts w:cs="Times New Roman"/>
      </w:rPr>
    </w:lvl>
    <w:lvl w:ilvl="5">
      <w:start w:val="1"/>
      <w:numFmt w:val="decimal"/>
      <w:suff w:val="nothing"/>
      <w:lvlText w:val="%1、"/>
      <w:lvlJc w:val="left"/>
      <w:rPr>
        <w:rFonts w:cs="Times New Roman"/>
      </w:rPr>
    </w:lvl>
    <w:lvl w:ilvl="6">
      <w:start w:val="1"/>
      <w:numFmt w:val="decimal"/>
      <w:suff w:val="nothing"/>
      <w:lvlText w:val="%1、"/>
      <w:lvlJc w:val="left"/>
      <w:rPr>
        <w:rFonts w:cs="Times New Roman"/>
      </w:rPr>
    </w:lvl>
    <w:lvl w:ilvl="7">
      <w:start w:val="1"/>
      <w:numFmt w:val="decimal"/>
      <w:suff w:val="nothing"/>
      <w:lvlText w:val="%1、"/>
      <w:lvlJc w:val="left"/>
      <w:rPr>
        <w:rFonts w:cs="Times New Roman"/>
      </w:rPr>
    </w:lvl>
    <w:lvl w:ilvl="8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FE"/>
    <w:rsid w:val="003B7145"/>
    <w:rsid w:val="004F5EE3"/>
    <w:rsid w:val="00864FFE"/>
    <w:rsid w:val="00C903BA"/>
    <w:rsid w:val="00FC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 ??" w:eastAsia="宋体" w:hAnsi="?? 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4FFE"/>
    <w:pPr>
      <w:jc w:val="both"/>
    </w:pPr>
    <w:rPr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FFE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FF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64FFE"/>
    <w:pPr>
      <w:ind w:left="1000" w:hanging="4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64FFE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4FFE"/>
    <w:pPr>
      <w:ind w:left="1400" w:hanging="4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64FFE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4FFE"/>
    <w:pPr>
      <w:ind w:left="1800" w:hanging="40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64FFE"/>
    <w:pPr>
      <w:ind w:left="2000" w:hanging="4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64FFE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5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56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56A"/>
    <w:rPr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56A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56A"/>
    <w:rPr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56A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56A"/>
    <w:rPr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56A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56A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864FFE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864FFE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656A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64FFE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56A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SubtleEmphasis1">
    <w:name w:val="Subtle Emphasis1"/>
    <w:uiPriority w:val="99"/>
    <w:rsid w:val="00864FFE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864FFE"/>
    <w:rPr>
      <w:rFonts w:cs="Times New Roman"/>
      <w:i/>
      <w:w w:val="100"/>
      <w:sz w:val="21"/>
      <w:shd w:val="clear" w:color="auto" w:fill="auto"/>
    </w:rPr>
  </w:style>
  <w:style w:type="character" w:customStyle="1" w:styleId="IntenseEmphasis1">
    <w:name w:val="Intense Emphasis1"/>
    <w:uiPriority w:val="99"/>
    <w:rsid w:val="00864FFE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864FFE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864FFE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7656A"/>
    <w:rPr>
      <w:i/>
      <w:iCs/>
      <w:color w:val="000000" w:themeColor="text1"/>
      <w:kern w:val="0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864FFE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56A"/>
    <w:rPr>
      <w:b/>
      <w:bCs/>
      <w:i/>
      <w:iCs/>
      <w:color w:val="4F81BD" w:themeColor="accent1"/>
      <w:kern w:val="0"/>
      <w:szCs w:val="21"/>
    </w:rPr>
  </w:style>
  <w:style w:type="character" w:customStyle="1" w:styleId="SubtleReference1">
    <w:name w:val="Subtle Reference1"/>
    <w:uiPriority w:val="99"/>
    <w:rsid w:val="00864FFE"/>
    <w:rPr>
      <w:smallCaps/>
      <w:color w:val="5A5A5A"/>
      <w:w w:val="100"/>
      <w:sz w:val="21"/>
      <w:shd w:val="clear" w:color="auto" w:fill="auto"/>
    </w:rPr>
  </w:style>
  <w:style w:type="character" w:customStyle="1" w:styleId="IntenseReference1">
    <w:name w:val="Intense Reference1"/>
    <w:uiPriority w:val="99"/>
    <w:rsid w:val="00864FFE"/>
    <w:rPr>
      <w:b/>
      <w:smallCaps/>
      <w:color w:val="5B9BD5"/>
      <w:w w:val="100"/>
      <w:sz w:val="21"/>
      <w:shd w:val="clear" w:color="auto" w:fill="auto"/>
    </w:rPr>
  </w:style>
  <w:style w:type="character" w:customStyle="1" w:styleId="BookTitle1">
    <w:name w:val="Book Title1"/>
    <w:uiPriority w:val="99"/>
    <w:rsid w:val="00864FFE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64FFE"/>
    <w:pPr>
      <w:ind w:left="850"/>
    </w:pPr>
  </w:style>
  <w:style w:type="paragraph" w:customStyle="1" w:styleId="TOCHeading1">
    <w:name w:val="TOC Heading1"/>
    <w:uiPriority w:val="99"/>
    <w:rsid w:val="00864FFE"/>
    <w:pPr>
      <w:jc w:val="both"/>
    </w:pPr>
    <w:rPr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uiPriority w:val="99"/>
    <w:rsid w:val="00864FFE"/>
  </w:style>
  <w:style w:type="paragraph" w:styleId="TOC2">
    <w:name w:val="toc 2"/>
    <w:basedOn w:val="Normal"/>
    <w:next w:val="Normal"/>
    <w:uiPriority w:val="99"/>
    <w:rsid w:val="00864FFE"/>
    <w:pPr>
      <w:ind w:left="425"/>
    </w:pPr>
  </w:style>
  <w:style w:type="paragraph" w:styleId="TOC3">
    <w:name w:val="toc 3"/>
    <w:basedOn w:val="Normal"/>
    <w:next w:val="Normal"/>
    <w:uiPriority w:val="99"/>
    <w:rsid w:val="00864FFE"/>
    <w:pPr>
      <w:ind w:left="850"/>
    </w:pPr>
  </w:style>
  <w:style w:type="paragraph" w:styleId="TOC4">
    <w:name w:val="toc 4"/>
    <w:basedOn w:val="Normal"/>
    <w:next w:val="Normal"/>
    <w:uiPriority w:val="99"/>
    <w:rsid w:val="00864FFE"/>
    <w:pPr>
      <w:ind w:left="1275"/>
    </w:pPr>
  </w:style>
  <w:style w:type="paragraph" w:styleId="TOC5">
    <w:name w:val="toc 5"/>
    <w:basedOn w:val="Normal"/>
    <w:next w:val="Normal"/>
    <w:uiPriority w:val="99"/>
    <w:rsid w:val="00864FFE"/>
    <w:pPr>
      <w:ind w:left="1700"/>
    </w:pPr>
  </w:style>
  <w:style w:type="paragraph" w:styleId="TOC6">
    <w:name w:val="toc 6"/>
    <w:basedOn w:val="Normal"/>
    <w:next w:val="Normal"/>
    <w:uiPriority w:val="99"/>
    <w:rsid w:val="00864FFE"/>
    <w:pPr>
      <w:ind w:left="2125"/>
    </w:pPr>
  </w:style>
  <w:style w:type="paragraph" w:styleId="TOC7">
    <w:name w:val="toc 7"/>
    <w:basedOn w:val="Normal"/>
    <w:next w:val="Normal"/>
    <w:uiPriority w:val="99"/>
    <w:rsid w:val="00864FFE"/>
    <w:pPr>
      <w:ind w:left="2550"/>
    </w:pPr>
  </w:style>
  <w:style w:type="paragraph" w:styleId="TOC8">
    <w:name w:val="toc 8"/>
    <w:basedOn w:val="Normal"/>
    <w:next w:val="Normal"/>
    <w:uiPriority w:val="99"/>
    <w:rsid w:val="00864FFE"/>
    <w:pPr>
      <w:ind w:left="2975"/>
    </w:pPr>
  </w:style>
  <w:style w:type="paragraph" w:styleId="TOC9">
    <w:name w:val="toc 9"/>
    <w:basedOn w:val="Normal"/>
    <w:next w:val="Normal"/>
    <w:uiPriority w:val="99"/>
    <w:rsid w:val="00864FFE"/>
    <w:pPr>
      <w:ind w:left="3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2018-04-28T01:17:00Z</dcterms:created>
  <dcterms:modified xsi:type="dcterms:W3CDTF">2018-04-28T01:18:00Z</dcterms:modified>
</cp:coreProperties>
</file>