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1" w:firstLineChars="50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560" w:lineRule="exact"/>
        <w:ind w:firstLine="221" w:firstLineChars="5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关于优化营商环境的建议</w:t>
      </w:r>
    </w:p>
    <w:p>
      <w:pPr>
        <w:spacing w:line="560" w:lineRule="exact"/>
        <w:ind w:firstLine="640" w:firstLineChars="200"/>
        <w:jc w:val="left"/>
        <w:rPr>
          <w:rFonts w:ascii="楷体_GB2312" w:hAnsi="楷体" w:eastAsia="楷体_GB2312"/>
          <w:sz w:val="32"/>
          <w:szCs w:val="32"/>
        </w:rPr>
      </w:pPr>
    </w:p>
    <w:p>
      <w:pPr>
        <w:spacing w:line="560" w:lineRule="exact"/>
        <w:jc w:val="left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领衔代表：</w:t>
      </w:r>
      <w:bookmarkStart w:id="0" w:name="_GoBack"/>
      <w:r>
        <w:rPr>
          <w:rFonts w:hint="eastAsia" w:ascii="楷体_GB2312" w:hAnsi="楷体" w:eastAsia="楷体_GB2312"/>
          <w:sz w:val="32"/>
          <w:szCs w:val="32"/>
        </w:rPr>
        <w:t>余崇威</w:t>
      </w:r>
    </w:p>
    <w:bookmarkEnd w:id="0"/>
    <w:p>
      <w:pPr>
        <w:spacing w:line="560" w:lineRule="exact"/>
        <w:jc w:val="left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附议代表：</w:t>
      </w:r>
    </w:p>
    <w:p>
      <w:pPr>
        <w:spacing w:line="560" w:lineRule="exact"/>
        <w:ind w:firstLine="221" w:firstLineChars="50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一直以来</w:t>
      </w:r>
      <w:r>
        <w:rPr>
          <w:rFonts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中国人民都勤劳刻苦</w:t>
      </w:r>
      <w:r>
        <w:rPr>
          <w:rFonts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从无到有，创造了令世界刮目相看的“中国速度”</w:t>
      </w:r>
      <w:r>
        <w:rPr>
          <w:rFonts w:ascii="仿宋_GB2312" w:hAnsi="仿宋" w:eastAsia="仿宋_GB2312" w:cs="仿宋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营商环境浓厚的沿海</w:t>
      </w:r>
      <w:r>
        <w:rPr>
          <w:rFonts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这几年在经济高速发展的同时</w:t>
      </w:r>
      <w:r>
        <w:rPr>
          <w:rFonts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企业也面临了一些现实困难，关于营商环境的优化，特提出以下几点建议：</w:t>
      </w:r>
    </w:p>
    <w:p>
      <w:pPr>
        <w:spacing w:line="560" w:lineRule="exact"/>
        <w:ind w:firstLine="643" w:firstLineChars="200"/>
        <w:rPr>
          <w:rFonts w:ascii="楷体_GB2312" w:hAnsi="楷体" w:eastAsia="楷体_GB2312"/>
          <w:b/>
          <w:sz w:val="32"/>
          <w:szCs w:val="32"/>
          <w:u w:color="000000"/>
        </w:rPr>
      </w:pPr>
      <w:r>
        <w:rPr>
          <w:rFonts w:hint="eastAsia" w:ascii="楷体_GB2312" w:hAnsi="楷体" w:eastAsia="楷体_GB2312"/>
          <w:b/>
          <w:sz w:val="32"/>
          <w:szCs w:val="32"/>
          <w:u w:color="000000"/>
        </w:rPr>
        <w:t>一、加大制造业提量提质政府支持力度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1.鼓励企业机器换人和高端制造装备的投入，提升技改补助比例。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2.鼓励企业数字化创新，分行业打造数字化转型精品样板工程，通过政府、协会、企业多维度，总结适合慈溪制造业数字化发展的通用经验，在有条件的情况下分级推广、分步应用。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3.完善技工和数字化类人才建设，更新“慈溪紧缺类人才工种”，对学历低但技能高的职工进行综合素质素养能力提升（如提升学历、提升管理能力），同时，制定育人留人政策，让人才留下在慈溪。</w:t>
      </w:r>
    </w:p>
    <w:p>
      <w:pPr>
        <w:spacing w:line="560" w:lineRule="exact"/>
        <w:ind w:firstLine="643" w:firstLineChars="200"/>
        <w:rPr>
          <w:rFonts w:ascii="楷体_GB2312" w:hAnsi="楷体" w:eastAsia="楷体_GB2312"/>
          <w:b/>
          <w:sz w:val="32"/>
          <w:szCs w:val="32"/>
          <w:u w:color="000000"/>
        </w:rPr>
      </w:pPr>
      <w:r>
        <w:rPr>
          <w:rFonts w:hint="eastAsia" w:ascii="楷体_GB2312" w:hAnsi="楷体" w:eastAsia="楷体_GB2312"/>
          <w:b/>
          <w:sz w:val="32"/>
          <w:szCs w:val="32"/>
          <w:u w:color="000000"/>
        </w:rPr>
        <w:t>二、政企关系更接地气、更有温度、更有心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1.政府通过走下去面对面交流、亲清茶室、亲清下午茶等轻松多样的方式，更接地气的掌握企业发展情况和遇到的现实困难，对于突出和共性困难，有专人专组专项跟进服务、回复和解决。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要让政府好声音、好故事、好模式同样被听到和传播，鉴于当前的舆论压力，甚至有些优秀个人、单位、部门害怕被宣传展示，因此好的经验不容易被复制，好的氛围不容易被塑造。建议要更加积极倡导办实事办好事的案例，对有作为担当的个人和单位给予肯定和勉励，拉近政府和企业的距离，创造亲清和谐的氛围，让政企相互间更有温度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无论企业还是政府要有心也要用心，“淄博烧烤”火了的背后，离不开政府、市民、企业（个体户）对一座城市的“经营”。因此建议政府用更好的服务代替监管，企业用更多的自律代替被监管，让发展变得高效优质。</w:t>
      </w:r>
    </w:p>
    <w:sectPr>
      <w:footerReference r:id="rId3" w:type="default"/>
      <w:pgSz w:w="11906" w:h="16838"/>
      <w:pgMar w:top="2098" w:right="1531" w:bottom="1984" w:left="1531" w:header="1020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1YjYzNDA4YTFjNjE2Y2NmNjQ2ZmM2N2VkYjYyNGYifQ=="/>
  </w:docVars>
  <w:rsids>
    <w:rsidRoot w:val="007F21C9"/>
    <w:rsid w:val="004801C8"/>
    <w:rsid w:val="007F21C9"/>
    <w:rsid w:val="009D77E2"/>
    <w:rsid w:val="0D3041B7"/>
    <w:rsid w:val="126857B5"/>
    <w:rsid w:val="15BC7506"/>
    <w:rsid w:val="50C018B1"/>
    <w:rsid w:val="68670762"/>
    <w:rsid w:val="705913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正文 B"/>
    <w:qFormat/>
    <w:uiPriority w:val="0"/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684</Words>
  <Characters>690</Characters>
  <Lines>5</Lines>
  <Paragraphs>1</Paragraphs>
  <TotalTime>34</TotalTime>
  <ScaleCrop>false</ScaleCrop>
  <LinksUpToDate>false</LinksUpToDate>
  <CharactersWithSpaces>690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2023-05-11T07:58:00Z</dcterms:created>
  <dc:creator>Administrator</dc:creator>
  <cp:lastModifiedBy>岁月神偷zz</cp:lastModifiedBy>
  <dcterms:modified xsi:type="dcterms:W3CDTF">2023-07-24T08:41:56Z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44B28F324BD84384B523FD16633A622F_12</vt:lpwstr>
  </property>
</Properties>
</file>