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01" w:rsidRDefault="00632E01" w:rsidP="009E5515">
      <w:pPr>
        <w:spacing w:line="560" w:lineRule="exact"/>
        <w:jc w:val="center"/>
        <w:rPr>
          <w:rFonts w:ascii="仿宋_GB2312" w:eastAsia="仿宋_GB2312"/>
          <w:b/>
          <w:sz w:val="44"/>
          <w:szCs w:val="44"/>
        </w:rPr>
      </w:pPr>
    </w:p>
    <w:p w:rsidR="009E5515" w:rsidRDefault="009E5515" w:rsidP="009E5515">
      <w:pPr>
        <w:spacing w:line="560" w:lineRule="exact"/>
        <w:rPr>
          <w:rFonts w:ascii="仿宋_GB2312" w:eastAsia="仿宋_GB2312"/>
          <w:b/>
          <w:sz w:val="44"/>
          <w:szCs w:val="44"/>
        </w:rPr>
      </w:pPr>
    </w:p>
    <w:p w:rsidR="00632E01" w:rsidRDefault="00632E01" w:rsidP="00841FC6">
      <w:pPr>
        <w:spacing w:line="700" w:lineRule="exact"/>
        <w:jc w:val="center"/>
        <w:rPr>
          <w:rFonts w:ascii="宋体"/>
          <w:b/>
          <w:sz w:val="44"/>
          <w:szCs w:val="44"/>
        </w:rPr>
      </w:pPr>
      <w:r w:rsidRPr="008C7875">
        <w:rPr>
          <w:rFonts w:ascii="宋体" w:hAnsi="宋体" w:hint="eastAsia"/>
          <w:b/>
          <w:sz w:val="44"/>
          <w:szCs w:val="44"/>
        </w:rPr>
        <w:t>关于多举措推进乡村振兴战略</w:t>
      </w:r>
    </w:p>
    <w:p w:rsidR="00632E01" w:rsidRPr="008C7875" w:rsidRDefault="00632E01" w:rsidP="00841FC6">
      <w:pPr>
        <w:spacing w:line="700" w:lineRule="exact"/>
        <w:jc w:val="center"/>
        <w:rPr>
          <w:rFonts w:ascii="宋体"/>
          <w:b/>
          <w:sz w:val="44"/>
          <w:szCs w:val="44"/>
        </w:rPr>
      </w:pPr>
      <w:r w:rsidRPr="008C7875">
        <w:rPr>
          <w:rFonts w:ascii="宋体" w:hAnsi="宋体" w:hint="eastAsia"/>
          <w:b/>
          <w:sz w:val="44"/>
          <w:szCs w:val="44"/>
        </w:rPr>
        <w:t>提高普惠签约率的建议</w:t>
      </w:r>
    </w:p>
    <w:p w:rsidR="00632E01" w:rsidRDefault="00632E01" w:rsidP="009E5515">
      <w:pPr>
        <w:spacing w:line="560" w:lineRule="exact"/>
        <w:rPr>
          <w:rFonts w:ascii="仿宋_GB2312" w:eastAsia="仿宋_GB2312"/>
          <w:b/>
          <w:sz w:val="44"/>
          <w:szCs w:val="44"/>
        </w:rPr>
      </w:pPr>
    </w:p>
    <w:p w:rsidR="00632E01" w:rsidRPr="008C7875" w:rsidRDefault="00632E01" w:rsidP="009E5515">
      <w:pPr>
        <w:spacing w:line="560" w:lineRule="exact"/>
        <w:rPr>
          <w:rFonts w:ascii="楷体_GB2312" w:eastAsia="楷体_GB2312"/>
          <w:sz w:val="32"/>
          <w:szCs w:val="32"/>
        </w:rPr>
      </w:pPr>
      <w:r w:rsidRPr="008C7875">
        <w:rPr>
          <w:rFonts w:ascii="楷体_GB2312" w:eastAsia="楷体_GB2312" w:hint="eastAsia"/>
          <w:sz w:val="32"/>
          <w:szCs w:val="32"/>
        </w:rPr>
        <w:t>领衔代表：罗迎春</w:t>
      </w:r>
    </w:p>
    <w:p w:rsidR="00632E01" w:rsidRPr="009E5515" w:rsidRDefault="009E5515" w:rsidP="009E5515">
      <w:pPr>
        <w:spacing w:line="560" w:lineRule="exact"/>
        <w:rPr>
          <w:rFonts w:ascii="楷体_GB2312" w:eastAsia="楷体_GB2312"/>
          <w:sz w:val="32"/>
          <w:szCs w:val="32"/>
        </w:rPr>
      </w:pPr>
      <w:r w:rsidRPr="009E5515">
        <w:rPr>
          <w:rFonts w:ascii="楷体_GB2312" w:eastAsia="楷体_GB2312" w:hint="eastAsia"/>
          <w:sz w:val="32"/>
          <w:szCs w:val="32"/>
        </w:rPr>
        <w:t>附议代表：</w:t>
      </w:r>
    </w:p>
    <w:p w:rsidR="009E5515" w:rsidRPr="00220AB6" w:rsidRDefault="009E5515" w:rsidP="009E5515">
      <w:pPr>
        <w:spacing w:line="560" w:lineRule="exact"/>
        <w:rPr>
          <w:rFonts w:ascii="仿宋_GB2312" w:eastAsia="仿宋_GB2312"/>
          <w:b/>
          <w:sz w:val="44"/>
          <w:szCs w:val="44"/>
        </w:rPr>
      </w:pPr>
    </w:p>
    <w:p w:rsidR="00632E01" w:rsidRPr="008C7875" w:rsidRDefault="00632E01" w:rsidP="00976B85">
      <w:pPr>
        <w:spacing w:line="560" w:lineRule="exact"/>
        <w:ind w:firstLine="573"/>
        <w:rPr>
          <w:rFonts w:ascii="仿宋_GB2312" w:eastAsia="仿宋_GB2312"/>
          <w:sz w:val="32"/>
          <w:szCs w:val="32"/>
        </w:rPr>
      </w:pPr>
      <w:r w:rsidRPr="008C7875">
        <w:rPr>
          <w:rFonts w:ascii="仿宋_GB2312" w:eastAsia="仿宋_GB2312" w:hint="eastAsia"/>
          <w:sz w:val="32"/>
          <w:szCs w:val="32"/>
        </w:rPr>
        <w:t>乡村振兴战略是党的十九大</w:t>
      </w:r>
      <w:proofErr w:type="gramStart"/>
      <w:r w:rsidRPr="008C7875">
        <w:rPr>
          <w:rFonts w:ascii="仿宋_GB2312" w:eastAsia="仿宋_GB2312" w:hint="eastAsia"/>
          <w:sz w:val="32"/>
          <w:szCs w:val="32"/>
        </w:rPr>
        <w:t>作出</w:t>
      </w:r>
      <w:proofErr w:type="gramEnd"/>
      <w:r w:rsidRPr="008C7875">
        <w:rPr>
          <w:rFonts w:ascii="仿宋_GB2312" w:eastAsia="仿宋_GB2312" w:hint="eastAsia"/>
          <w:sz w:val="32"/>
          <w:szCs w:val="32"/>
        </w:rPr>
        <w:t>的重大决策部署，是推进农业供给侧结构性改革，打好精准脱贫攻坚战的重要举措。要把乡村的产业振兴、人才振兴、文化振兴、生态振兴统筹协调推进，这其中需要政府积极引导资源要素向“三农”流动，需要在继续加大财政投入的同时，鼓励金融资本流向农业农村，要引导金融机构积极参与，增加金融信贷、创新金融产品、完善服务方式和运行机制，有效支持乡村振兴，从而构建多角度、立体式的乡村振兴工作机制。</w:t>
      </w:r>
    </w:p>
    <w:p w:rsidR="00632E01" w:rsidRPr="008C7875" w:rsidRDefault="00632E01" w:rsidP="00976B85">
      <w:pPr>
        <w:spacing w:line="560" w:lineRule="exact"/>
        <w:ind w:firstLine="573"/>
        <w:rPr>
          <w:rFonts w:ascii="仿宋_GB2312" w:eastAsia="仿宋_GB2312"/>
          <w:sz w:val="32"/>
          <w:szCs w:val="32"/>
        </w:rPr>
      </w:pPr>
      <w:r w:rsidRPr="008C7875">
        <w:rPr>
          <w:rFonts w:ascii="仿宋_GB2312" w:eastAsia="仿宋_GB2312" w:hint="eastAsia"/>
          <w:sz w:val="32"/>
          <w:szCs w:val="32"/>
        </w:rPr>
        <w:t>实施乡村振兴科学的指标评价体系，是反映乡村振兴进程的有效方式。普惠签约率就是宁波市政府对我市乡村振兴战略实绩考核的重要指标之一，也是乡村振兴战略金融服务工程五年计划的重要内容，是全面提高普惠金融供给质量和水平，不断扩大农村金融服务覆盖面，提升农民获得金融服务的便捷性，解决农民融资难、融资贵的重要举措。</w:t>
      </w:r>
    </w:p>
    <w:p w:rsidR="00632E01" w:rsidRDefault="00632E01" w:rsidP="00976B85">
      <w:pPr>
        <w:spacing w:line="560" w:lineRule="exact"/>
        <w:ind w:firstLine="573"/>
        <w:rPr>
          <w:rFonts w:ascii="仿宋_GB2312" w:eastAsia="仿宋_GB2312"/>
          <w:sz w:val="32"/>
          <w:szCs w:val="32"/>
        </w:rPr>
      </w:pPr>
      <w:r w:rsidRPr="008C7875">
        <w:rPr>
          <w:rFonts w:ascii="仿宋_GB2312" w:eastAsia="仿宋_GB2312" w:hint="eastAsia"/>
          <w:sz w:val="32"/>
          <w:szCs w:val="32"/>
        </w:rPr>
        <w:lastRenderedPageBreak/>
        <w:t>为提高普惠签约率、持续推进乡村振兴战略，建议如下：</w:t>
      </w:r>
    </w:p>
    <w:p w:rsidR="00632E01" w:rsidRDefault="00632E01" w:rsidP="00976B85">
      <w:pPr>
        <w:spacing w:line="560" w:lineRule="exact"/>
        <w:ind w:firstLine="573"/>
        <w:rPr>
          <w:rFonts w:ascii="仿宋_GB2312" w:eastAsia="仿宋_GB2312"/>
          <w:sz w:val="32"/>
          <w:szCs w:val="32"/>
        </w:rPr>
      </w:pPr>
      <w:r w:rsidRPr="00976B85">
        <w:rPr>
          <w:rFonts w:ascii="黑体" w:eastAsia="黑体" w:hAnsi="黑体" w:hint="eastAsia"/>
          <w:sz w:val="32"/>
          <w:szCs w:val="32"/>
        </w:rPr>
        <w:t>一、</w:t>
      </w:r>
      <w:r w:rsidRPr="008C7875">
        <w:rPr>
          <w:rFonts w:ascii="仿宋_GB2312" w:eastAsia="仿宋_GB2312" w:hint="eastAsia"/>
          <w:sz w:val="32"/>
          <w:szCs w:val="32"/>
        </w:rPr>
        <w:t>政府相关管理部门要引导我市金融机构特别是地方性银行，要把金融助力乡村振兴战略作为当前和今后一段时期工作的重中之重，把普惠签约工作作为服务乡村振兴的主要抓手，增加助农资金投放，运用移动互联网技术创新金融产品，主动上门服务，让农户足不出户就能获得贷款。</w:t>
      </w:r>
    </w:p>
    <w:p w:rsidR="00632E01" w:rsidRDefault="00632E01" w:rsidP="00976B85">
      <w:pPr>
        <w:spacing w:line="560" w:lineRule="exact"/>
        <w:ind w:firstLine="573"/>
        <w:rPr>
          <w:rFonts w:ascii="仿宋_GB2312" w:eastAsia="仿宋_GB2312"/>
          <w:sz w:val="32"/>
          <w:szCs w:val="32"/>
        </w:rPr>
      </w:pPr>
      <w:r w:rsidRPr="00976B85">
        <w:rPr>
          <w:rFonts w:ascii="黑体" w:eastAsia="黑体" w:hAnsi="黑体" w:hint="eastAsia"/>
          <w:sz w:val="32"/>
          <w:szCs w:val="32"/>
        </w:rPr>
        <w:t>二、</w:t>
      </w:r>
      <w:r w:rsidRPr="00976B85">
        <w:rPr>
          <w:rFonts w:ascii="仿宋_GB2312" w:eastAsia="仿宋_GB2312" w:hAnsi="黑体" w:hint="eastAsia"/>
          <w:sz w:val="32"/>
          <w:szCs w:val="32"/>
        </w:rPr>
        <w:t>乡村振兴战略具有全面性、系统性，各部门要齐抓共管。</w:t>
      </w:r>
      <w:r w:rsidRPr="008C7875">
        <w:rPr>
          <w:rFonts w:ascii="仿宋_GB2312" w:eastAsia="仿宋_GB2312" w:hint="eastAsia"/>
          <w:sz w:val="32"/>
          <w:szCs w:val="32"/>
        </w:rPr>
        <w:t>要开展镇、村、银三方合作机制，各级镇、村组织要支持银行开展普惠大走访，与银行制定合作方案，安排骨干人员共同开展上门宣讲。政府管理部门要将普惠签约率作为对镇、村、</w:t>
      </w:r>
      <w:proofErr w:type="gramStart"/>
      <w:r w:rsidRPr="008C7875">
        <w:rPr>
          <w:rFonts w:ascii="仿宋_GB2312" w:eastAsia="仿宋_GB2312" w:hint="eastAsia"/>
          <w:sz w:val="32"/>
          <w:szCs w:val="32"/>
        </w:rPr>
        <w:t>银工作</w:t>
      </w:r>
      <w:proofErr w:type="gramEnd"/>
      <w:r w:rsidRPr="008C7875">
        <w:rPr>
          <w:rFonts w:ascii="仿宋_GB2312" w:eastAsia="仿宋_GB2312" w:hint="eastAsia"/>
          <w:sz w:val="32"/>
          <w:szCs w:val="32"/>
        </w:rPr>
        <w:t>的考核依据，以增强三方人员的工作责任感，提升工作积极性。</w:t>
      </w:r>
    </w:p>
    <w:p w:rsidR="00632E01" w:rsidRPr="008C7875" w:rsidRDefault="00632E01" w:rsidP="00976B85">
      <w:pPr>
        <w:spacing w:line="560" w:lineRule="exact"/>
        <w:ind w:firstLine="573"/>
        <w:rPr>
          <w:sz w:val="32"/>
          <w:szCs w:val="32"/>
        </w:rPr>
      </w:pPr>
      <w:r w:rsidRPr="00976B85">
        <w:rPr>
          <w:rFonts w:ascii="黑体" w:eastAsia="黑体" w:hAnsi="黑体" w:hint="eastAsia"/>
          <w:sz w:val="32"/>
          <w:szCs w:val="32"/>
        </w:rPr>
        <w:t>三、</w:t>
      </w:r>
      <w:r w:rsidRPr="008C7875">
        <w:rPr>
          <w:rFonts w:ascii="仿宋_GB2312" w:eastAsia="仿宋_GB2312" w:hint="eastAsia"/>
          <w:sz w:val="32"/>
          <w:szCs w:val="32"/>
        </w:rPr>
        <w:t>结合农村文化礼堂建设，深入开展“农村金融讲堂”等各种形式的宣传教育，加强金融基础知识普及，解决金融信息不对称等问题，提高农民运用金融工具的意识和能力。</w:t>
      </w:r>
    </w:p>
    <w:sectPr w:rsidR="00632E01" w:rsidRPr="008C7875" w:rsidSect="008C7875">
      <w:footerReference w:type="default" r:id="rId6"/>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01" w:rsidRDefault="00632E01" w:rsidP="00071154">
      <w:r>
        <w:separator/>
      </w:r>
    </w:p>
  </w:endnote>
  <w:endnote w:type="continuationSeparator" w:id="1">
    <w:p w:rsidR="00632E01" w:rsidRDefault="00632E01" w:rsidP="000711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15" w:rsidRDefault="0085303D">
    <w:pPr>
      <w:pStyle w:val="a4"/>
      <w:jc w:val="center"/>
    </w:pPr>
    <w:fldSimple w:instr=" PAGE   \* MERGEFORMAT ">
      <w:r w:rsidR="00976B85" w:rsidRPr="00976B85">
        <w:rPr>
          <w:noProof/>
          <w:lang w:val="zh-CN"/>
        </w:rPr>
        <w:t>1</w:t>
      </w:r>
    </w:fldSimple>
  </w:p>
  <w:p w:rsidR="009E5515" w:rsidRDefault="009E55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01" w:rsidRDefault="00632E01" w:rsidP="00071154">
      <w:r>
        <w:separator/>
      </w:r>
    </w:p>
  </w:footnote>
  <w:footnote w:type="continuationSeparator" w:id="1">
    <w:p w:rsidR="00632E01" w:rsidRDefault="00632E01" w:rsidP="00071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0AB6"/>
    <w:rsid w:val="00071154"/>
    <w:rsid w:val="000F19DA"/>
    <w:rsid w:val="00120C93"/>
    <w:rsid w:val="001E69B3"/>
    <w:rsid w:val="001F7109"/>
    <w:rsid w:val="00220AB6"/>
    <w:rsid w:val="002663AC"/>
    <w:rsid w:val="003277AA"/>
    <w:rsid w:val="00430829"/>
    <w:rsid w:val="004E3497"/>
    <w:rsid w:val="00512023"/>
    <w:rsid w:val="005B0155"/>
    <w:rsid w:val="00632E01"/>
    <w:rsid w:val="007D0D13"/>
    <w:rsid w:val="00833F1E"/>
    <w:rsid w:val="00841FC6"/>
    <w:rsid w:val="0085303D"/>
    <w:rsid w:val="00855FFA"/>
    <w:rsid w:val="008A7C12"/>
    <w:rsid w:val="008C7875"/>
    <w:rsid w:val="00976B85"/>
    <w:rsid w:val="009A135D"/>
    <w:rsid w:val="009E1F6E"/>
    <w:rsid w:val="009E5515"/>
    <w:rsid w:val="00AA613A"/>
    <w:rsid w:val="00AA6DFF"/>
    <w:rsid w:val="00D8251C"/>
    <w:rsid w:val="00E475F7"/>
    <w:rsid w:val="00E561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mn-Mong-C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AB6"/>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71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71154"/>
    <w:rPr>
      <w:rFonts w:cs="Times New Roman"/>
      <w:sz w:val="18"/>
      <w:szCs w:val="18"/>
    </w:rPr>
  </w:style>
  <w:style w:type="paragraph" w:styleId="a4">
    <w:name w:val="footer"/>
    <w:basedOn w:val="a"/>
    <w:link w:val="Char0"/>
    <w:uiPriority w:val="99"/>
    <w:rsid w:val="0007115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7115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754</Words>
  <Characters>14</Characters>
  <Application>Microsoft Office Word</Application>
  <DocSecurity>0</DocSecurity>
  <Lines>1</Lines>
  <Paragraphs>1</Paragraphs>
  <ScaleCrop>false</ScaleCrop>
  <Company>微软中国</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PC</cp:lastModifiedBy>
  <cp:revision>9</cp:revision>
  <dcterms:created xsi:type="dcterms:W3CDTF">2018-12-19T05:44:00Z</dcterms:created>
  <dcterms:modified xsi:type="dcterms:W3CDTF">2019-01-14T06:21:00Z</dcterms:modified>
</cp:coreProperties>
</file>