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atLeas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　　　　　　　　　　　　　　　　　　　　　</w:t>
      </w:r>
      <w:r>
        <w:rPr>
          <w:rFonts w:hint="eastAsia" w:ascii="黑体" w:eastAsia="黑体"/>
          <w:sz w:val="32"/>
        </w:rPr>
        <w:t>类别标记：A</w:t>
      </w:r>
    </w:p>
    <w:p>
      <w:pPr>
        <w:spacing w:line="460" w:lineRule="atLeast"/>
        <w:jc w:val="right"/>
        <w:rPr>
          <w:rFonts w:ascii="仿宋_GB2312"/>
          <w:sz w:val="32"/>
        </w:rPr>
      </w:pPr>
    </w:p>
    <w:p>
      <w:pPr>
        <w:spacing w:line="460" w:lineRule="atLeast"/>
        <w:jc w:val="center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z w:val="86"/>
          <w:szCs w:val="86"/>
        </w:rPr>
        <w:t>慈溪市农业农村局文件</w:t>
      </w:r>
    </w:p>
    <w:p>
      <w:pPr>
        <w:spacing w:line="460" w:lineRule="atLeast"/>
        <w:rPr>
          <w:rFonts w:ascii="仿宋_GB2312"/>
          <w:sz w:val="32"/>
        </w:rPr>
      </w:pPr>
    </w:p>
    <w:p>
      <w:pPr>
        <w:spacing w:line="460" w:lineRule="atLeast"/>
        <w:rPr>
          <w:rFonts w:ascii="仿宋_GB2312"/>
          <w:sz w:val="32"/>
        </w:rPr>
      </w:pPr>
    </w:p>
    <w:p>
      <w:pPr>
        <w:spacing w:line="320" w:lineRule="exact"/>
        <w:rPr>
          <w:rFonts w:ascii="仿宋" w:hAnsi="仿宋" w:eastAsia="仿宋"/>
          <w:sz w:val="32"/>
        </w:rPr>
      </w:pPr>
      <w:r>
        <w:rPr>
          <w:rFonts w:hint="eastAsia" w:ascii="仿宋_GB2312"/>
          <w:sz w:val="32"/>
        </w:rPr>
        <w:t>　</w:t>
      </w:r>
      <w:r>
        <w:rPr>
          <w:rFonts w:hint="eastAsia" w:ascii="仿宋_GB2312"/>
          <w:b w:val="0"/>
          <w:bCs w:val="0"/>
          <w:color w:val="auto"/>
          <w:sz w:val="32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auto"/>
          <w:sz w:val="32"/>
        </w:rPr>
        <w:t>慈农建〔</w:t>
      </w:r>
      <w:r>
        <w:rPr>
          <w:rFonts w:hint="eastAsia" w:ascii="仿宋" w:hAnsi="仿宋" w:eastAsia="仿宋"/>
          <w:sz w:val="32"/>
        </w:rPr>
        <w:t>2023〕</w:t>
      </w:r>
      <w:r>
        <w:rPr>
          <w:rFonts w:hint="eastAsia" w:ascii="仿宋" w:hAnsi="仿宋" w:eastAsia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</w:rPr>
        <w:t>号　　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　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</w:rPr>
        <w:t>　 　签发人：卢泽</w:t>
      </w:r>
    </w:p>
    <w:p>
      <w:pPr>
        <w:spacing w:line="320" w:lineRule="exact"/>
        <w:rPr>
          <w:rFonts w:ascii="仿宋_GB2312"/>
          <w:sz w:val="32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2578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5.2pt;height:0pt;width:414pt;z-index:251660288;mso-width-relative:page;mso-height-relative:page;" filled="f" stroked="t" coordsize="21600,21600" o:gfxdata="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+chM9YAAAAIAQAADwAAAAAAAAABACAAAAAiAAAAZHJzL2Rvd25yZXYueG1sUEsBAhQAFAAAAAgA&#10;h07iQDMEMzXuAQAA2QMAAA4AAAAAAAAAAQAgAAAAJQEAAGRycy9lMm9Eb2MueG1sUEsFBgAAAAAG&#10;AAYAWQEAAIU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黑体"/>
          <w:b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对市十八届人大二次会议第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42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号建议的答复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陈龙海代表：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您提出的《关于拓宽农民农技知识学习渠道的建议》已收悉。我局及时组织人员进行了认真研究，并提出具体承办意见，经局长办公会议研究同意，现答复如下：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一、近年来农民培训情况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慈溪市始终坚持“乡村振兴，关键在人”的人才培育理念，全面抓实抓细最广大农民素质和技能提升培育，奋力推动新农人队伍提质提量，着力形成“头雁领航、青雁带动、群雁齐飞”的绿领人才队伍，为高质量实现农业农村现代化提供人才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一是打造“头雁领航”。以新型农业经营主体带头人为重点，开展全产业链培训，提升带头人的综合素质水平，形成“引领一方、带动一片”的乡村产业振兴带头人“头雁”队伍；遴选干得好、有潜力、能带动的乡村产业发展带头人参与上级部门组织的提升培训，在推广应用新产品新技术新机具、创新联农带农模式方面发挥带动作用，加强示范引领、典型带动能力；广泛开展评优评先，组织实施“乡土专家”、“新农匠”、农村创业创新优秀带头人等系列评选活动，选树一批干在先、走在前的农民优秀典型。评选有慈溪市级乡土专家30人，市本级、宁波市级、省级新农匠分别为40人、14人、5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0"/>
          <w:sz w:val="32"/>
          <w:szCs w:val="32"/>
        </w:rPr>
        <w:t>二是注重“青雁带动”。以培育返乡下乡创就业青年为重点，着重开展直播带货、农业数字化等培训，提高创业能力，拓展创新潜力，引领带动周边农户增收致富；打通农民职称评审通道，广泛开展评优评先，加大媒体宣传力度，选树一批干在先、走在前的农民优秀典型。全市现有登记在册返乡下乡创业就业青年 675人，居宁波各区县（市）前列，创办规模经营农业主体100余家，20余位青年获得中级职称。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0"/>
          <w:sz w:val="32"/>
          <w:szCs w:val="32"/>
        </w:rPr>
        <w:t>三是坚持“群雁齐飞”。根据各镇主导产业和农民</w:t>
      </w: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 xml:space="preserve">需求，面向农业主体、技术骨干、种养殖户、基层“两委”等人员开展实用人才知识更新培训，面向具有一定的文化基础的农民开展普及性培训，提升广大农民“自我造血”能力；以政府为主导，健立“农技推广机构+成校+科研院校+市场主体”的四维教育培训体系，丰富教学内容，创新培训模式，采取“理论+实践”“市内+市外”“线下+线上”的学习模式，以赛代培组织开展形式多样的生产现场会、农产品品鉴评比会等，提高培训的吸引力和实效性。全市累计培育高素质农民及农村实用人才4508人次，年普及性培训人数超2000人次，其中50%以上培训对象为50岁以上农民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正如您所说，在日新月异的新媒体发展期，我们仍然需要高度关注老农民的需要，目前他们仍然是我们农业生产的主体，我们需要在面对面培训的基础上再保留一些过去的、好用的宣传手段，开发一些新的合适的培训渠道，针对您的建议，下一步我们将联合相关部门重点做好如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0"/>
          <w:sz w:val="32"/>
          <w:szCs w:val="32"/>
        </w:rPr>
        <w:t>（一）开通CCTV-17农业农村频道回放功能。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目前数字电视回放内容中有标清节目有31套，高清节目有16套，现有数字电视平台建设时间较早，性能不足，已无法新增回放节目。市融媒体中心已经计划改造升级数字电视平台，届时将一并调整回放节目，加入CCTV-17农业农村频道的回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0"/>
          <w:sz w:val="32"/>
          <w:szCs w:val="32"/>
        </w:rPr>
        <w:t>（二）持续丰富三北田野等慈溪电视台农业节目。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目前在电视节目方面有《美好生活》（《三北田野》升级版），每周三期，隔周更新，进行多轮重播，该节目立足本土化特色，配合市委市政府加强对三农工作的宣传指导，帮助农民了解党和政府的对农政策，掌握农业新技术，了解市场流通信息。广播方面有《三农新风》，每周三期，并安排重播，以农业新闻速递为主，同时会根据不同的农业节气提供农业关键生产环节的技术指导，同时也会提供农业新品种、新技术方面的信息，并且开通了互动环节，帮助农民朋友答疑解惑。下一步农业农村局和融媒体中心会进一步紧密联系、加强合作，以通俗易懂的传播方式，兼顾科普性和专业性，传授农业相关知识和技术，同时也会选播一些省、市农业节目中有借鉴意义的音视频资料，让广大农民获得更多教益性、启迪性、技能性知识，推动我市“三农”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楷体" w:hAnsi="楷体" w:eastAsia="楷体" w:cs="楷体"/>
          <w:bCs/>
          <w:spacing w:val="0"/>
          <w:sz w:val="32"/>
          <w:szCs w:val="32"/>
        </w:rPr>
        <w:t>（三）不断拓展“慈溪三农”公众号相关内容。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目前市农业农村局已建有“慈溪三农”公众号，设有农作物病虫情报专栏，介绍当前主要农作物常见病虫害发生情况及防治意见；设有五联五送专栏，发布产业团队及农技专家下乡指导服务信息，在台风等自然灾害发生前后发布防御和灾后重建要点等；设有农产品介绍专栏，介绍我市部分农产品主导品种及特点。同时公众号也会及时发布当前“三农”工作重点和取得成果、评优评先信息等内容。各镇（街道）农民培训群内的农技专家也在不定期提供培训课件，在线解答农民问题。下一步，市农业农村局将进一步优化公众号发布内容，应季应时发布各类新品种介绍、种养殖新技术、新农机器具推广、政策资讯等内容，丰富图文信息，增加公众号可读性和趣味性，提升农技信息传播能力，同时也将通过评选评优投票、科技下乡服务、低收入农户走访等手段，不断扩大“慈溪三农”受众群体数量，提升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最后，再次感谢您对我市农业农村发展的关心和支持，希望您今后一如既往支持我们的工作，共同助力慈溪乡村振兴。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  <w:t>　　　　　　　　　　　　　　　　　　二〇二三六月七日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360" w:firstLineChars="2300"/>
        <w:textAlignment w:val="auto"/>
        <w:rPr>
          <w:rFonts w:hint="eastAsia" w:ascii="仿宋" w:hAnsi="仿宋" w:eastAsia="仿宋" w:cs="仿宋"/>
          <w:b w:val="0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  <w:t>　　抄  送：市人大代表工委，市政府办公室，市文广旅体局，市融媒体中心，古塘街道人大工作委员会。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  <w:t>联系人：沈群超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spacing w:val="0"/>
          <w:kern w:val="2"/>
          <w:sz w:val="32"/>
          <w:szCs w:val="32"/>
          <w:lang w:val="en-US" w:eastAsia="zh-CN" w:bidi="ar-SA"/>
        </w:rPr>
        <w:t>联系电话：0574-63976892</w:t>
      </w:r>
    </w:p>
    <w:p>
      <w:pPr>
        <w:pStyle w:val="2"/>
        <w:ind w:firstLine="420"/>
        <w:rPr>
          <w:rFonts w:hint="eastAsia" w:ascii="仿宋_GB2312" w:hAnsi="仿宋_GB2312" w:eastAsia="仿宋_GB2312" w:cs="仿宋_GB2312"/>
          <w:bCs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5AED5E-6BCA-4CD3-8E79-FA4B5CD7EA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E4A5D0-FDBC-420B-AF30-FF2641DBAD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7FEC5B4-8860-4505-B7C2-E933695142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3137FE-A411-4FE1-B5FF-2429F822C1B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326ADCC-3FE9-4F2C-B5A1-24237C639E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wNzk0ZDcyMTIwM2Q1NTY5NDY1ZmEwNjYzZDcwYjQifQ=="/>
  </w:docVars>
  <w:rsids>
    <w:rsidRoot w:val="10C222C0"/>
    <w:rsid w:val="00087DF5"/>
    <w:rsid w:val="001444AB"/>
    <w:rsid w:val="00540BAB"/>
    <w:rsid w:val="00FB4A9F"/>
    <w:rsid w:val="0C5F1C4C"/>
    <w:rsid w:val="10C222C0"/>
    <w:rsid w:val="115B2B5F"/>
    <w:rsid w:val="143E44DB"/>
    <w:rsid w:val="23010488"/>
    <w:rsid w:val="260479E8"/>
    <w:rsid w:val="302F0D69"/>
    <w:rsid w:val="31892E1B"/>
    <w:rsid w:val="36B83499"/>
    <w:rsid w:val="43E95AE5"/>
    <w:rsid w:val="459731CB"/>
    <w:rsid w:val="4BD63198"/>
    <w:rsid w:val="4DF966A2"/>
    <w:rsid w:val="532F6D06"/>
    <w:rsid w:val="55D83684"/>
    <w:rsid w:val="62411979"/>
    <w:rsid w:val="667D33E5"/>
    <w:rsid w:val="6A8A39D8"/>
    <w:rsid w:val="6DF24869"/>
    <w:rsid w:val="7090231F"/>
    <w:rsid w:val="75272FDF"/>
    <w:rsid w:val="758807CB"/>
    <w:rsid w:val="78C071C1"/>
    <w:rsid w:val="7C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2064</Words>
  <Characters>96</Characters>
  <Lines>1</Lines>
  <Paragraphs>4</Paragraphs>
  <TotalTime>0</TotalTime>
  <ScaleCrop>false</ScaleCrop>
  <LinksUpToDate>false</LinksUpToDate>
  <CharactersWithSpaces>2156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2023-06-12T02:16:00Z</dcterms:created>
  <dc:creator>Shimmy</dc:creator>
  <cp:lastModifiedBy>李郑颖</cp:lastModifiedBy>
  <dcterms:modified xsi:type="dcterms:W3CDTF">2023-09-12T06:55:17Z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98C6E2D416894456B4A9C19D88CFED9B</vt:lpwstr>
  </property>
</Properties>
</file>