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微软雅黑" w:hAnsi="微软雅黑" w:eastAsia="微软雅黑" w:cs="微软雅黑"/>
          <w:sz w:val="44"/>
          <w:szCs w:val="44"/>
        </w:rPr>
      </w:pPr>
    </w:p>
    <w:p>
      <w:pPr>
        <w:spacing w:line="1000" w:lineRule="exact"/>
        <w:jc w:val="center"/>
        <w:rPr>
          <w:rFonts w:ascii="方正小标宋简体" w:eastAsia="方正小标宋简体"/>
          <w:color w:val="FF0000"/>
          <w:spacing w:val="82"/>
          <w:sz w:val="84"/>
        </w:rPr>
      </w:pPr>
      <w:r>
        <w:rPr>
          <w:rFonts w:hint="eastAsia" w:ascii="方正小标宋简体" w:eastAsia="方正小标宋简体"/>
          <w:color w:val="FF0000"/>
          <w:spacing w:val="82"/>
          <w:sz w:val="84"/>
        </w:rPr>
        <w:t>慈溪市教育局</w:t>
      </w:r>
    </w:p>
    <w:p>
      <w:pPr>
        <w:spacing w:line="560" w:lineRule="exact"/>
        <w:rPr>
          <w:rFonts w:ascii="仿宋_GB2312" w:eastAsia="仿宋_GB2312"/>
          <w:sz w:val="32"/>
          <w:u w:val="single" w:color="FF0000"/>
        </w:rPr>
      </w:pPr>
      <w:r>
        <w:rPr>
          <w:rFonts w:hint="eastAsia" w:ascii="仿宋_GB2312" w:eastAsia="仿宋_GB2312"/>
          <w:sz w:val="32"/>
          <w:u w:val="single" w:color="FF0000"/>
        </w:rPr>
        <w:t xml:space="preserve">                                                           </w:t>
      </w:r>
    </w:p>
    <w:p>
      <w:pPr>
        <w:spacing w:line="560" w:lineRule="exact"/>
        <w:jc w:val="center"/>
        <w:rPr>
          <w:rFonts w:ascii="微软雅黑" w:hAnsi="微软雅黑" w:eastAsia="微软雅黑" w:cs="微软雅黑"/>
          <w:sz w:val="44"/>
          <w:szCs w:val="44"/>
        </w:rPr>
      </w:pPr>
    </w:p>
    <w:p>
      <w:pPr>
        <w:spacing w:line="560" w:lineRule="exact"/>
        <w:jc w:val="center"/>
        <w:rPr>
          <w:rFonts w:ascii="微软雅黑" w:hAnsi="微软雅黑" w:eastAsia="微软雅黑" w:cs="微软雅黑"/>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关于市十八届人大一次会议</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第152号建议的协办意见</w:t>
      </w:r>
    </w:p>
    <w:p>
      <w:pPr>
        <w:spacing w:line="50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rPr>
      </w:pPr>
      <w:r>
        <w:rPr>
          <w:rFonts w:hint="eastAsia" w:ascii="仿宋_GB2312" w:eastAsia="仿宋_GB2312"/>
          <w:sz w:val="32"/>
        </w:rPr>
        <w:t>市总工会：</w:t>
      </w:r>
    </w:p>
    <w:p>
      <w:pPr>
        <w:keepNext w:val="0"/>
        <w:keepLines w:val="0"/>
        <w:pageBreakBefore w:val="0"/>
        <w:widowControl w:val="0"/>
        <w:kinsoku/>
        <w:wordWrap/>
        <w:overflowPunct/>
        <w:topLinePunct w:val="0"/>
        <w:autoSpaceDE/>
        <w:autoSpaceDN/>
        <w:bidi w:val="0"/>
        <w:adjustRightInd/>
        <w:snapToGrid/>
        <w:spacing w:line="600" w:lineRule="exact"/>
        <w:ind w:firstLine="615"/>
        <w:textAlignment w:val="auto"/>
        <w:rPr>
          <w:rFonts w:ascii="仿宋_GB2312" w:eastAsia="仿宋_GB2312"/>
          <w:sz w:val="32"/>
        </w:rPr>
      </w:pPr>
      <w:r>
        <w:rPr>
          <w:rFonts w:hint="eastAsia" w:ascii="仿宋_GB2312" w:eastAsia="仿宋_GB2312"/>
          <w:sz w:val="32"/>
        </w:rPr>
        <w:t>余崇威代表提出的《关于加快推进非慈溪籍产业工人留慈发展的建议》收悉，</w:t>
      </w:r>
      <w:r>
        <w:rPr>
          <w:rFonts w:hint="eastAsia" w:ascii="仿宋_GB2312" w:eastAsia="仿宋_GB2312"/>
          <w:kern w:val="0"/>
          <w:sz w:val="32"/>
          <w:szCs w:val="32"/>
        </w:rPr>
        <w:t>经认真研究，</w:t>
      </w:r>
      <w:r>
        <w:rPr>
          <w:rFonts w:hint="eastAsia" w:ascii="仿宋_GB2312" w:eastAsia="仿宋_GB2312"/>
          <w:sz w:val="32"/>
        </w:rPr>
        <w:t>现提出如下协办意见：</w:t>
      </w:r>
      <w:r>
        <w:rPr>
          <w:rFonts w:ascii="仿宋_GB2312"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Calibri" w:eastAsia="仿宋_GB2312"/>
          <w:sz w:val="32"/>
          <w:szCs w:val="32"/>
        </w:rPr>
      </w:pPr>
      <w:r>
        <w:rPr>
          <w:rFonts w:hint="eastAsia" w:ascii="仿宋_GB2312" w:eastAsia="仿宋_GB2312"/>
          <w:sz w:val="32"/>
        </w:rPr>
        <w:t>一、推行以居住证为主要依据的随迁子女入学政策。</w:t>
      </w:r>
      <w:r>
        <w:rPr>
          <w:rFonts w:hint="eastAsia" w:ascii="仿宋_GB2312" w:hAnsi="Calibri" w:eastAsia="仿宋_GB2312"/>
          <w:sz w:val="32"/>
          <w:szCs w:val="32"/>
        </w:rPr>
        <w:t>随迁子女父母一方持有《浙江省居住证》且参加我市流动人口量化积分管理，就可以在我市义务段学校申请入学。居住证办</w:t>
      </w:r>
      <w:bookmarkStart w:id="0" w:name="_GoBack"/>
      <w:bookmarkEnd w:id="0"/>
      <w:r>
        <w:rPr>
          <w:rFonts w:hint="eastAsia" w:ascii="仿宋_GB2312" w:hAnsi="Calibri" w:eastAsia="仿宋_GB2312"/>
          <w:sz w:val="32"/>
          <w:szCs w:val="32"/>
        </w:rPr>
        <w:t>理门槛不高，流动人口只要在慈溪连续居住并在居住地申报居住登记半年以上并符合下列三个条件之一：1.有合法稳定就业；2.合法稳定住所；3.连续就读满1年及以上，上述条件比较容易达到。量化积分新市民服务管理中心每年都会定期组织网上申评。只要家长提前做好准备，一般都能保证随迁子女在慈溪就读。</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eastAsia="仿宋_GB2312"/>
          <w:sz w:val="32"/>
        </w:rPr>
      </w:pPr>
      <w:r>
        <w:rPr>
          <w:rFonts w:hint="eastAsia" w:ascii="仿宋_GB2312" w:eastAsia="仿宋_GB2312"/>
          <w:sz w:val="32"/>
        </w:rPr>
        <w:t>二、挖容扩潜，进一步扩大教育资源供给。根据常住人口规模、学龄人口及流动人口随迁子女流动变化趋势，优化流动人口随迁子女学校新一轮网点布局，通过新建、扩建、改造部分中小学，有效扩充公办教育资源供给，以满足随迁子女的教育需求。我市义务段学校2</w:t>
      </w:r>
      <w:r>
        <w:rPr>
          <w:rFonts w:ascii="仿宋_GB2312" w:eastAsia="仿宋_GB2312"/>
          <w:sz w:val="32"/>
        </w:rPr>
        <w:t>021</w:t>
      </w:r>
      <w:r>
        <w:rPr>
          <w:rFonts w:hint="eastAsia" w:ascii="仿宋_GB2312" w:eastAsia="仿宋_GB2312"/>
          <w:sz w:val="32"/>
        </w:rPr>
        <w:t>年比2</w:t>
      </w:r>
      <w:r>
        <w:rPr>
          <w:rFonts w:ascii="仿宋_GB2312" w:eastAsia="仿宋_GB2312"/>
          <w:sz w:val="32"/>
        </w:rPr>
        <w:t>020</w:t>
      </w:r>
      <w:r>
        <w:rPr>
          <w:rFonts w:hint="eastAsia" w:ascii="仿宋_GB2312" w:eastAsia="仿宋_GB2312"/>
          <w:sz w:val="32"/>
        </w:rPr>
        <w:t>年多接纳流动人口4</w:t>
      </w:r>
      <w:r>
        <w:rPr>
          <w:rFonts w:ascii="仿宋_GB2312" w:eastAsia="仿宋_GB2312"/>
          <w:sz w:val="32"/>
        </w:rPr>
        <w:t>161</w:t>
      </w:r>
      <w:r>
        <w:rPr>
          <w:rFonts w:hint="eastAsia" w:ascii="仿宋_GB2312" w:eastAsia="仿宋_GB2312"/>
          <w:sz w:val="32"/>
        </w:rPr>
        <w:t>人就读，基本满足了在慈随迁子女的就学需求。2</w:t>
      </w:r>
      <w:r>
        <w:rPr>
          <w:rFonts w:ascii="仿宋_GB2312" w:eastAsia="仿宋_GB2312"/>
          <w:sz w:val="32"/>
        </w:rPr>
        <w:t>022</w:t>
      </w:r>
      <w:r>
        <w:rPr>
          <w:rFonts w:hint="eastAsia" w:ascii="仿宋_GB2312" w:eastAsia="仿宋_GB2312"/>
          <w:sz w:val="32"/>
        </w:rPr>
        <w:t>年秋季学期起，原来6所民办流动人口子女学校，将转为公办学校（含政府购买服务），办学经费、师资力量得到进一步保障，随迁子女能享受更优质的教育。</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eastAsia="仿宋_GB2312"/>
          <w:sz w:val="32"/>
        </w:rPr>
      </w:pPr>
      <w:r>
        <w:rPr>
          <w:rFonts w:hint="eastAsia" w:ascii="仿宋_GB2312" w:eastAsia="仿宋_GB2312"/>
          <w:sz w:val="32"/>
        </w:rPr>
        <w:t>三、全面提升流动人口子女学校办学质量。加强流动人口子女学校管理力量配置，建立完善的流动人口子女学校教师专业发展培训制度，对流动人口子女学校全部采用优质核心学校对接帮扶，不断提升流动人口子女学校的办学质量。</w:t>
      </w:r>
    </w:p>
    <w:p>
      <w:pPr>
        <w:keepNext w:val="0"/>
        <w:keepLines w:val="0"/>
        <w:pageBreakBefore w:val="0"/>
        <w:widowControl w:val="0"/>
        <w:kinsoku/>
        <w:wordWrap/>
        <w:overflowPunct/>
        <w:topLinePunct w:val="0"/>
        <w:autoSpaceDE/>
        <w:autoSpaceDN/>
        <w:bidi w:val="0"/>
        <w:adjustRightInd/>
        <w:snapToGrid/>
        <w:spacing w:line="600" w:lineRule="exact"/>
        <w:ind w:right="320" w:firstLine="320" w:firstLineChars="100"/>
        <w:jc w:val="righ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320" w:firstLine="320" w:firstLineChars="100"/>
        <w:jc w:val="righ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320" w:firstLine="320" w:firstLineChars="100"/>
        <w:jc w:val="center"/>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right="320" w:firstLine="320" w:firstLineChars="100"/>
        <w:jc w:val="center"/>
        <w:textAlignment w:val="auto"/>
        <w:rPr>
          <w:rFonts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慈溪市教育局</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center"/>
        <w:textAlignment w:val="auto"/>
        <w:rPr>
          <w:rFonts w:hint="eastAsia"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20</w:t>
      </w:r>
      <w:r>
        <w:rPr>
          <w:rFonts w:ascii="仿宋_GB2312" w:eastAsia="仿宋_GB2312"/>
          <w:sz w:val="32"/>
        </w:rPr>
        <w:t>22</w:t>
      </w:r>
      <w:r>
        <w:rPr>
          <w:rFonts w:hint="eastAsia" w:ascii="仿宋_GB2312" w:eastAsia="仿宋_GB2312"/>
          <w:sz w:val="32"/>
        </w:rPr>
        <w:t>年</w:t>
      </w:r>
      <w:r>
        <w:rPr>
          <w:rFonts w:ascii="仿宋_GB2312" w:eastAsia="仿宋_GB2312"/>
          <w:sz w:val="32"/>
        </w:rPr>
        <w:t>4</w:t>
      </w:r>
      <w:r>
        <w:rPr>
          <w:rFonts w:hint="eastAsia" w:ascii="仿宋_GB2312" w:eastAsia="仿宋_GB2312"/>
          <w:sz w:val="32"/>
        </w:rPr>
        <w:t>月</w:t>
      </w:r>
      <w:r>
        <w:rPr>
          <w:rFonts w:ascii="仿宋_GB2312" w:eastAsia="仿宋_GB2312"/>
          <w:sz w:val="32"/>
        </w:rPr>
        <w:t>18</w:t>
      </w:r>
      <w:r>
        <w:rPr>
          <w:rFonts w:hint="eastAsia" w:ascii="仿宋_GB2312" w:eastAsia="仿宋_GB2312"/>
          <w:sz w:val="32"/>
        </w:rPr>
        <w:t>日</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right"/>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_GB2312" w:eastAsia="仿宋_GB2312"/>
          <w:sz w:val="32"/>
        </w:rPr>
      </w:pPr>
      <w:r>
        <w:rPr>
          <w:rFonts w:hint="eastAsia" w:ascii="仿宋_GB2312" w:eastAsia="仿宋_GB2312"/>
          <w:sz w:val="32"/>
        </w:rPr>
        <w:t>联系人</w:t>
      </w:r>
      <w:r>
        <w:rPr>
          <w:rFonts w:ascii="仿宋_GB2312" w:eastAsia="仿宋_GB2312"/>
          <w:sz w:val="32"/>
        </w:rPr>
        <w:t xml:space="preserve">: </w:t>
      </w:r>
      <w:r>
        <w:rPr>
          <w:rFonts w:hint="eastAsia" w:ascii="仿宋_GB2312" w:eastAsia="仿宋_GB2312"/>
          <w:sz w:val="32"/>
        </w:rPr>
        <w:t>周红央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ascii="仿宋_GB2312" w:eastAsia="仿宋_GB2312"/>
          <w:sz w:val="32"/>
        </w:rPr>
      </w:pPr>
      <w:r>
        <w:rPr>
          <w:rFonts w:hint="eastAsia" w:ascii="仿宋_GB2312" w:eastAsia="仿宋_GB2312"/>
          <w:sz w:val="32"/>
        </w:rPr>
        <w:t>联系电话：63919027</w:t>
      </w:r>
    </w:p>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1F"/>
    <w:rsid w:val="00014394"/>
    <w:rsid w:val="000B6BF5"/>
    <w:rsid w:val="000B7E7A"/>
    <w:rsid w:val="000C5106"/>
    <w:rsid w:val="000F6F56"/>
    <w:rsid w:val="001C5FB6"/>
    <w:rsid w:val="00244393"/>
    <w:rsid w:val="002B7803"/>
    <w:rsid w:val="002E0E2F"/>
    <w:rsid w:val="003C532B"/>
    <w:rsid w:val="00440842"/>
    <w:rsid w:val="004D04D7"/>
    <w:rsid w:val="00511424"/>
    <w:rsid w:val="005B3E04"/>
    <w:rsid w:val="005C770D"/>
    <w:rsid w:val="005D0BED"/>
    <w:rsid w:val="00707A1F"/>
    <w:rsid w:val="007509A4"/>
    <w:rsid w:val="007C367D"/>
    <w:rsid w:val="007E288B"/>
    <w:rsid w:val="008B0FFF"/>
    <w:rsid w:val="008B5657"/>
    <w:rsid w:val="008B7F56"/>
    <w:rsid w:val="008E67D2"/>
    <w:rsid w:val="00933DE2"/>
    <w:rsid w:val="00952339"/>
    <w:rsid w:val="00AB17EF"/>
    <w:rsid w:val="00AF61FB"/>
    <w:rsid w:val="00B77DAA"/>
    <w:rsid w:val="00B85191"/>
    <w:rsid w:val="00B913F8"/>
    <w:rsid w:val="00BA1F12"/>
    <w:rsid w:val="00BD51EA"/>
    <w:rsid w:val="00C03E68"/>
    <w:rsid w:val="00C35B55"/>
    <w:rsid w:val="00C71791"/>
    <w:rsid w:val="00CF385C"/>
    <w:rsid w:val="00D12321"/>
    <w:rsid w:val="00EA4B4E"/>
    <w:rsid w:val="00F00802"/>
    <w:rsid w:val="00F07D3B"/>
    <w:rsid w:val="00F61730"/>
    <w:rsid w:val="173164D0"/>
    <w:rsid w:val="3D2A62D0"/>
    <w:rsid w:val="456F4EB2"/>
    <w:rsid w:val="7F34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10</Company>
  <Pages>1</Pages>
  <Words>113</Words>
  <Characters>646</Characters>
  <Lines>5</Lines>
  <Paragraphs>1</Paragraphs>
  <TotalTime>80</TotalTime>
  <ScaleCrop>false</ScaleCrop>
  <LinksUpToDate>false</LinksUpToDate>
  <CharactersWithSpaces>758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2021-04-27T06:19:00Z</dcterms:created>
  <dc:creator>Windows 10</dc:creator>
  <cp:lastModifiedBy>Administrator</cp:lastModifiedBy>
  <dcterms:modified xsi:type="dcterms:W3CDTF">2022-04-21T08:17:32Z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