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9EC6B" w14:textId="77777777" w:rsidR="00ED4996" w:rsidRDefault="00ED4996" w:rsidP="007E1104">
      <w:pPr>
        <w:tabs>
          <w:tab w:val="left" w:pos="630"/>
        </w:tabs>
        <w:spacing w:beforeLines="50" w:before="156" w:afterLines="50" w:after="156" w:line="700" w:lineRule="exact"/>
        <w:jc w:val="center"/>
        <w:rPr>
          <w:rFonts w:asciiTheme="majorEastAsia" w:eastAsiaTheme="majorEastAsia" w:hAnsiTheme="majorEastAsia" w:cstheme="majorEastAsia"/>
          <w:b/>
          <w:snapToGrid w:val="0"/>
          <w:sz w:val="44"/>
          <w:szCs w:val="44"/>
        </w:rPr>
      </w:pPr>
    </w:p>
    <w:p w14:paraId="0EB9EC6C" w14:textId="77777777" w:rsidR="00ED4996" w:rsidRDefault="00ED4996" w:rsidP="007E1104">
      <w:pPr>
        <w:tabs>
          <w:tab w:val="left" w:pos="630"/>
        </w:tabs>
        <w:spacing w:beforeLines="50" w:before="156" w:afterLines="50" w:after="156" w:line="700" w:lineRule="exact"/>
        <w:jc w:val="center"/>
        <w:rPr>
          <w:rFonts w:asciiTheme="majorEastAsia" w:eastAsiaTheme="majorEastAsia" w:hAnsiTheme="majorEastAsia" w:cstheme="majorEastAsia"/>
          <w:b/>
          <w:snapToGrid w:val="0"/>
          <w:sz w:val="44"/>
          <w:szCs w:val="44"/>
        </w:rPr>
      </w:pPr>
    </w:p>
    <w:p w14:paraId="0EB9EC6D" w14:textId="77777777" w:rsidR="00ED4996" w:rsidRDefault="00B0214A" w:rsidP="007E1104">
      <w:pPr>
        <w:tabs>
          <w:tab w:val="left" w:pos="630"/>
        </w:tabs>
        <w:spacing w:beforeLines="50" w:before="156" w:afterLines="50" w:after="156" w:line="700" w:lineRule="exact"/>
        <w:jc w:val="center"/>
        <w:rPr>
          <w:rFonts w:asciiTheme="majorEastAsia" w:eastAsiaTheme="majorEastAsia" w:hAnsiTheme="majorEastAsia" w:cstheme="majorEastAsia"/>
          <w:b/>
          <w:snapToGrid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napToGrid w:val="0"/>
          <w:sz w:val="44"/>
          <w:szCs w:val="44"/>
        </w:rPr>
        <w:t>关于对全市学前教育进行扩容提质的建议</w:t>
      </w:r>
    </w:p>
    <w:p w14:paraId="0EB9EC6E" w14:textId="77777777" w:rsidR="00ED4996" w:rsidRDefault="00ED4996" w:rsidP="007E1104">
      <w:pPr>
        <w:tabs>
          <w:tab w:val="left" w:pos="630"/>
        </w:tabs>
        <w:spacing w:beforeLines="50" w:before="156" w:afterLines="50" w:after="156" w:line="700" w:lineRule="exact"/>
        <w:jc w:val="center"/>
        <w:rPr>
          <w:rFonts w:asciiTheme="majorEastAsia" w:eastAsiaTheme="majorEastAsia" w:hAnsiTheme="majorEastAsia" w:cstheme="majorEastAsia"/>
          <w:b/>
          <w:snapToGrid w:val="0"/>
          <w:sz w:val="44"/>
          <w:szCs w:val="44"/>
        </w:rPr>
      </w:pPr>
    </w:p>
    <w:p w14:paraId="0EB9EC6F" w14:textId="77777777" w:rsidR="00ED4996" w:rsidRPr="00B0214A" w:rsidRDefault="00B0214A" w:rsidP="007E1104">
      <w:pPr>
        <w:tabs>
          <w:tab w:val="left" w:pos="630"/>
        </w:tabs>
        <w:spacing w:beforeLines="50" w:before="156" w:afterLines="50" w:after="156" w:line="560" w:lineRule="exact"/>
        <w:rPr>
          <w:rFonts w:ascii="楷体_GB2312" w:eastAsia="楷体_GB2312" w:hAnsi="楷体" w:cs="楷体"/>
          <w:snapToGrid w:val="0"/>
          <w:sz w:val="32"/>
          <w:szCs w:val="32"/>
        </w:rPr>
      </w:pPr>
      <w:r w:rsidRPr="00B0214A">
        <w:rPr>
          <w:rFonts w:ascii="楷体_GB2312" w:eastAsia="楷体_GB2312" w:hAnsi="楷体" w:cs="楷体" w:hint="eastAsia"/>
          <w:snapToGrid w:val="0"/>
          <w:sz w:val="32"/>
          <w:szCs w:val="32"/>
        </w:rPr>
        <w:t>领衔代表：余亚娜</w:t>
      </w:r>
    </w:p>
    <w:p w14:paraId="0EB9EC70" w14:textId="77777777" w:rsidR="00ED4996" w:rsidRPr="00B0214A" w:rsidRDefault="00B0214A" w:rsidP="007E1104">
      <w:pPr>
        <w:tabs>
          <w:tab w:val="left" w:pos="630"/>
        </w:tabs>
        <w:spacing w:beforeLines="50" w:before="156" w:afterLines="50" w:after="156" w:line="560" w:lineRule="exact"/>
        <w:rPr>
          <w:rFonts w:ascii="楷体_GB2312" w:eastAsia="楷体_GB2312" w:hAnsi="楷体" w:cs="楷体"/>
          <w:snapToGrid w:val="0"/>
          <w:sz w:val="32"/>
          <w:szCs w:val="32"/>
        </w:rPr>
      </w:pPr>
      <w:r w:rsidRPr="00B0214A">
        <w:rPr>
          <w:rFonts w:ascii="楷体_GB2312" w:eastAsia="楷体_GB2312" w:hAnsi="楷体" w:cs="楷体" w:hint="eastAsia"/>
          <w:snapToGrid w:val="0"/>
          <w:sz w:val="32"/>
          <w:szCs w:val="32"/>
        </w:rPr>
        <w:t>附议代表：王冬霞</w:t>
      </w:r>
    </w:p>
    <w:p w14:paraId="0EB9EC71" w14:textId="77777777" w:rsidR="00ED4996" w:rsidRDefault="00ED4996" w:rsidP="007E1104">
      <w:pPr>
        <w:tabs>
          <w:tab w:val="left" w:pos="630"/>
        </w:tabs>
        <w:spacing w:beforeLines="50" w:before="156" w:afterLines="50" w:after="156" w:line="560" w:lineRule="exact"/>
        <w:rPr>
          <w:rFonts w:ascii="楷体" w:eastAsia="楷体" w:hAnsi="楷体" w:cs="楷体"/>
          <w:b/>
          <w:snapToGrid w:val="0"/>
          <w:sz w:val="32"/>
          <w:szCs w:val="32"/>
        </w:rPr>
      </w:pPr>
    </w:p>
    <w:p w14:paraId="0EB9EC72" w14:textId="77777777" w:rsidR="00ED4996" w:rsidRDefault="00B0214A" w:rsidP="00B0214A">
      <w:pPr>
        <w:spacing w:line="560" w:lineRule="exact"/>
        <w:ind w:firstLineChars="200" w:firstLine="640"/>
        <w:rPr>
          <w:rFonts w:ascii="仿宋_GB2312" w:eastAsia="仿宋_GB2312" w:hAnsi="Calibri"/>
          <w:kern w:val="11"/>
          <w:sz w:val="32"/>
          <w:szCs w:val="32"/>
        </w:rPr>
      </w:pPr>
      <w:r>
        <w:rPr>
          <w:rFonts w:ascii="仿宋_GB2312" w:eastAsia="仿宋_GB2312" w:hAnsi="Calibri" w:hint="eastAsia"/>
          <w:kern w:val="11"/>
          <w:sz w:val="32"/>
          <w:szCs w:val="32"/>
        </w:rPr>
        <w:t>全面二孩政策的实施、城市化进程的推进、新型居住证制度的实施，人民群众对优质学前教育需求的提升，对全市学前教育的发展提出了更多更高的要求。但是目前，全市部分乡镇的公办幼儿园占比都普遍较低。例如：</w:t>
      </w:r>
      <w:proofErr w:type="gramStart"/>
      <w:r>
        <w:rPr>
          <w:rFonts w:ascii="仿宋_GB2312" w:eastAsia="仿宋_GB2312" w:hAnsi="Calibri" w:hint="eastAsia"/>
          <w:kern w:val="11"/>
          <w:sz w:val="32"/>
          <w:szCs w:val="32"/>
        </w:rPr>
        <w:t>逍</w:t>
      </w:r>
      <w:proofErr w:type="gramEnd"/>
      <w:r>
        <w:rPr>
          <w:rFonts w:ascii="仿宋_GB2312" w:eastAsia="仿宋_GB2312" w:hAnsi="Calibri" w:hint="eastAsia"/>
          <w:kern w:val="11"/>
          <w:sz w:val="32"/>
          <w:szCs w:val="32"/>
        </w:rPr>
        <w:t>林镇公办幼儿园的招生覆盖率只达到16.6%，与第三轮行动计划中提出的达到30%以上还有距离。新浦镇现有公办和公办民营幼儿园2所，占总数的18.18%。桥头镇公办幼儿园的招生覆盖率为20%。</w:t>
      </w:r>
      <w:proofErr w:type="gramStart"/>
      <w:r>
        <w:rPr>
          <w:rFonts w:ascii="仿宋_GB2312" w:eastAsia="仿宋_GB2312" w:hAnsi="Calibri" w:hint="eastAsia"/>
          <w:kern w:val="11"/>
          <w:sz w:val="32"/>
          <w:szCs w:val="32"/>
        </w:rPr>
        <w:t>匡</w:t>
      </w:r>
      <w:proofErr w:type="gramEnd"/>
      <w:r>
        <w:rPr>
          <w:rFonts w:ascii="仿宋_GB2312" w:eastAsia="仿宋_GB2312" w:hAnsi="Calibri" w:hint="eastAsia"/>
          <w:kern w:val="11"/>
          <w:sz w:val="32"/>
          <w:szCs w:val="32"/>
        </w:rPr>
        <w:t>堰镇有1所公办幼儿园，占比25%。</w:t>
      </w:r>
      <w:proofErr w:type="gramStart"/>
      <w:r>
        <w:rPr>
          <w:rFonts w:ascii="仿宋_GB2312" w:eastAsia="仿宋_GB2312" w:hAnsi="Calibri" w:hint="eastAsia"/>
          <w:kern w:val="11"/>
          <w:sz w:val="32"/>
          <w:szCs w:val="32"/>
        </w:rPr>
        <w:t>胜山镇</w:t>
      </w:r>
      <w:proofErr w:type="gramEnd"/>
      <w:r>
        <w:rPr>
          <w:rFonts w:ascii="仿宋_GB2312" w:eastAsia="仿宋_GB2312" w:hAnsi="Calibri" w:hint="eastAsia"/>
          <w:kern w:val="11"/>
          <w:sz w:val="32"/>
          <w:szCs w:val="32"/>
        </w:rPr>
        <w:t>公办幼儿园的招生覆盖率也只有20%。</w:t>
      </w:r>
    </w:p>
    <w:p w14:paraId="0EB9EC73" w14:textId="77777777" w:rsidR="00ED4996" w:rsidRPr="00B0214A" w:rsidRDefault="00B0214A" w:rsidP="00B0214A">
      <w:pPr>
        <w:spacing w:line="560" w:lineRule="exact"/>
        <w:ind w:firstLineChars="200" w:firstLine="640"/>
        <w:rPr>
          <w:rFonts w:ascii="黑体" w:eastAsia="黑体" w:hAnsi="黑体" w:cs="楷体"/>
          <w:bCs/>
          <w:kern w:val="11"/>
          <w:sz w:val="32"/>
          <w:szCs w:val="32"/>
        </w:rPr>
      </w:pPr>
      <w:r>
        <w:rPr>
          <w:rFonts w:ascii="黑体" w:eastAsia="黑体" w:hAnsi="黑体" w:cs="楷体" w:hint="eastAsia"/>
          <w:bCs/>
          <w:kern w:val="11"/>
          <w:sz w:val="32"/>
          <w:szCs w:val="32"/>
        </w:rPr>
        <w:t>一、</w:t>
      </w:r>
      <w:r w:rsidRPr="00B0214A">
        <w:rPr>
          <w:rFonts w:ascii="黑体" w:eastAsia="黑体" w:hAnsi="黑体" w:cs="楷体" w:hint="eastAsia"/>
          <w:bCs/>
          <w:kern w:val="11"/>
          <w:sz w:val="32"/>
          <w:szCs w:val="32"/>
        </w:rPr>
        <w:t>面临的困难：</w:t>
      </w:r>
    </w:p>
    <w:p w14:paraId="0EB9EC74" w14:textId="77777777" w:rsidR="00ED4996" w:rsidRDefault="00B0214A" w:rsidP="00B0214A">
      <w:pPr>
        <w:spacing w:line="560" w:lineRule="exact"/>
        <w:ind w:firstLineChars="200" w:firstLine="643"/>
        <w:rPr>
          <w:rFonts w:ascii="仿宋_GB2312" w:eastAsia="仿宋_GB2312" w:hAnsi="Calibri"/>
          <w:kern w:val="11"/>
          <w:sz w:val="32"/>
          <w:szCs w:val="32"/>
        </w:rPr>
      </w:pPr>
      <w:r w:rsidRPr="00B0214A">
        <w:rPr>
          <w:rFonts w:ascii="楷体_GB2312" w:eastAsia="楷体_GB2312" w:hAnsi="Calibri" w:hint="eastAsia"/>
          <w:b/>
          <w:kern w:val="11"/>
          <w:sz w:val="32"/>
          <w:szCs w:val="32"/>
        </w:rPr>
        <w:t>（一）优质幼儿园容量不足。</w:t>
      </w:r>
      <w:r>
        <w:rPr>
          <w:rFonts w:ascii="仿宋_GB2312" w:eastAsia="仿宋_GB2312" w:hAnsi="Calibri" w:hint="eastAsia"/>
          <w:kern w:val="11"/>
          <w:sz w:val="32"/>
          <w:szCs w:val="32"/>
        </w:rPr>
        <w:t>优质幼儿园招生覆盖率低于全市的平均水平，与先进乡镇相比距离较大。几所民办幼儿园教学设施设备比较陈旧，在现有的条件下想要进一步提升办园档次十</w:t>
      </w:r>
      <w:r>
        <w:rPr>
          <w:rFonts w:ascii="仿宋_GB2312" w:eastAsia="仿宋_GB2312" w:hAnsi="Calibri" w:hint="eastAsia"/>
          <w:kern w:val="11"/>
          <w:sz w:val="32"/>
          <w:szCs w:val="32"/>
        </w:rPr>
        <w:lastRenderedPageBreak/>
        <w:t>分困难。各镇公办幼儿园占比偏低，对于当地老百姓而言，入</w:t>
      </w:r>
      <w:proofErr w:type="gramStart"/>
      <w:r>
        <w:rPr>
          <w:rFonts w:ascii="仿宋_GB2312" w:eastAsia="仿宋_GB2312" w:hAnsi="Calibri" w:hint="eastAsia"/>
          <w:kern w:val="11"/>
          <w:sz w:val="32"/>
          <w:szCs w:val="32"/>
        </w:rPr>
        <w:t>好园难问题</w:t>
      </w:r>
      <w:proofErr w:type="gramEnd"/>
      <w:r>
        <w:rPr>
          <w:rFonts w:ascii="仿宋_GB2312" w:eastAsia="仿宋_GB2312" w:hAnsi="Calibri" w:hint="eastAsia"/>
          <w:kern w:val="11"/>
          <w:sz w:val="32"/>
          <w:szCs w:val="32"/>
        </w:rPr>
        <w:t>依然突出。</w:t>
      </w:r>
    </w:p>
    <w:p w14:paraId="0EB9EC75" w14:textId="77777777" w:rsidR="00ED4996" w:rsidRDefault="00B0214A" w:rsidP="00B0214A">
      <w:pPr>
        <w:spacing w:line="560" w:lineRule="exact"/>
        <w:ind w:firstLineChars="200" w:firstLine="643"/>
        <w:rPr>
          <w:rFonts w:ascii="仿宋_GB2312" w:eastAsia="仿宋_GB2312" w:hAnsi="Calibri"/>
          <w:kern w:val="11"/>
          <w:sz w:val="32"/>
          <w:szCs w:val="32"/>
        </w:rPr>
      </w:pPr>
      <w:r w:rsidRPr="00B0214A">
        <w:rPr>
          <w:rFonts w:ascii="楷体_GB2312" w:eastAsia="楷体_GB2312" w:hAnsi="Calibri" w:hint="eastAsia"/>
          <w:b/>
          <w:kern w:val="11"/>
          <w:sz w:val="32"/>
          <w:szCs w:val="32"/>
        </w:rPr>
        <w:t>（二）镇级财政资金紧张。</w:t>
      </w:r>
      <w:r>
        <w:rPr>
          <w:rFonts w:ascii="仿宋_GB2312" w:eastAsia="仿宋_GB2312" w:hAnsi="Calibri" w:hint="eastAsia"/>
          <w:kern w:val="11"/>
          <w:sz w:val="32"/>
          <w:szCs w:val="32"/>
        </w:rPr>
        <w:t xml:space="preserve">部分乡镇由于其他方面预算资金的增加，目前阶段如果再增加大额园区建设的费用，镇级财政压力较大；同时，受到城镇规划、土地资源等方面的限制，要求在农民公寓、新建小区等人口相对集中片区，新建公办幼儿园面临“落地难”。 </w:t>
      </w:r>
    </w:p>
    <w:p w14:paraId="0EB9EC76" w14:textId="77777777" w:rsidR="00ED4996" w:rsidRPr="00B0214A" w:rsidRDefault="00B0214A" w:rsidP="00B0214A">
      <w:pPr>
        <w:spacing w:line="560" w:lineRule="exact"/>
        <w:ind w:firstLineChars="200" w:firstLine="640"/>
        <w:rPr>
          <w:rFonts w:ascii="黑体" w:eastAsia="黑体" w:hAnsi="黑体" w:cs="楷体"/>
          <w:bCs/>
          <w:kern w:val="11"/>
          <w:sz w:val="32"/>
          <w:szCs w:val="32"/>
        </w:rPr>
      </w:pPr>
      <w:r w:rsidRPr="00B0214A">
        <w:rPr>
          <w:rFonts w:ascii="黑体" w:eastAsia="黑体" w:hAnsi="黑体" w:cs="楷体" w:hint="eastAsia"/>
          <w:bCs/>
          <w:kern w:val="11"/>
          <w:sz w:val="32"/>
          <w:szCs w:val="32"/>
        </w:rPr>
        <w:t>二、建议</w:t>
      </w:r>
    </w:p>
    <w:p w14:paraId="0EB9EC77" w14:textId="77777777" w:rsidR="00ED4996" w:rsidRDefault="00B0214A" w:rsidP="00B0214A">
      <w:pPr>
        <w:spacing w:line="560" w:lineRule="exact"/>
        <w:ind w:firstLineChars="200" w:firstLine="640"/>
        <w:rPr>
          <w:rFonts w:ascii="仿宋_GB2312" w:eastAsia="仿宋_GB2312" w:hAnsi="Calibri"/>
          <w:kern w:val="11"/>
          <w:sz w:val="32"/>
          <w:szCs w:val="32"/>
        </w:rPr>
      </w:pPr>
      <w:r>
        <w:rPr>
          <w:rFonts w:ascii="仿宋_GB2312" w:eastAsia="仿宋_GB2312" w:hAnsi="Calibri" w:hint="eastAsia"/>
          <w:kern w:val="11"/>
          <w:sz w:val="32"/>
          <w:szCs w:val="32"/>
        </w:rPr>
        <w:t>重视园区扩容提质。当前急需扩大公办教育资源，创新体制机制，充分挖掘现有公办优质资源的辐射能力，希望市级财政能加大投入力度，通过新建、改建、扩建、增设园区等途径，帮助部分乡镇新增公办资源，从而提高全市学前教育的整体质量。</w:t>
      </w:r>
      <w:proofErr w:type="gramStart"/>
      <w:r>
        <w:rPr>
          <w:rFonts w:ascii="仿宋_GB2312" w:eastAsia="仿宋_GB2312" w:hAnsi="Calibri" w:hint="eastAsia"/>
          <w:kern w:val="11"/>
          <w:sz w:val="32"/>
          <w:szCs w:val="32"/>
        </w:rPr>
        <w:t>以胜山镇</w:t>
      </w:r>
      <w:proofErr w:type="gramEnd"/>
      <w:r>
        <w:rPr>
          <w:rFonts w:ascii="仿宋_GB2312" w:eastAsia="仿宋_GB2312" w:hAnsi="Calibri" w:hint="eastAsia"/>
          <w:kern w:val="11"/>
          <w:sz w:val="32"/>
          <w:szCs w:val="32"/>
        </w:rPr>
        <w:t>为例，可以在慈溪市场商品园区预留部分用地，用于扩建优质的学前教育园区，</w:t>
      </w:r>
      <w:bookmarkStart w:id="0" w:name="_GoBack"/>
      <w:bookmarkEnd w:id="0"/>
      <w:r>
        <w:rPr>
          <w:rFonts w:ascii="仿宋_GB2312" w:eastAsia="仿宋_GB2312" w:hAnsi="Calibri" w:hint="eastAsia"/>
          <w:kern w:val="11"/>
          <w:sz w:val="32"/>
          <w:szCs w:val="32"/>
        </w:rPr>
        <w:t>满足当地百姓孩子的入园需求。</w:t>
      </w:r>
    </w:p>
    <w:sectPr w:rsidR="00ED4996" w:rsidSect="00B0214A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9EC7A" w14:textId="77777777" w:rsidR="00B0214A" w:rsidRDefault="00B0214A" w:rsidP="00B0214A">
      <w:r>
        <w:separator/>
      </w:r>
    </w:p>
  </w:endnote>
  <w:endnote w:type="continuationSeparator" w:id="0">
    <w:p w14:paraId="0EB9EC7B" w14:textId="77777777" w:rsidR="00B0214A" w:rsidRDefault="00B0214A" w:rsidP="00B0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1396"/>
      <w:docPartObj>
        <w:docPartGallery w:val="Page Numbers (Bottom of Page)"/>
        <w:docPartUnique/>
      </w:docPartObj>
    </w:sdtPr>
    <w:sdtEndPr/>
    <w:sdtContent>
      <w:p w14:paraId="0EB9EC7C" w14:textId="77777777" w:rsidR="00B0214A" w:rsidRDefault="007E11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E110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0EB9EC7D" w14:textId="77777777" w:rsidR="00B0214A" w:rsidRDefault="00B021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9EC78" w14:textId="77777777" w:rsidR="00B0214A" w:rsidRDefault="00B0214A" w:rsidP="00B0214A">
      <w:r>
        <w:separator/>
      </w:r>
    </w:p>
  </w:footnote>
  <w:footnote w:type="continuationSeparator" w:id="0">
    <w:p w14:paraId="0EB9EC79" w14:textId="77777777" w:rsidR="00B0214A" w:rsidRDefault="00B0214A" w:rsidP="00B0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96F"/>
    <w:rsid w:val="0000125F"/>
    <w:rsid w:val="0003779F"/>
    <w:rsid w:val="00092222"/>
    <w:rsid w:val="000F1A7E"/>
    <w:rsid w:val="001042FD"/>
    <w:rsid w:val="001309A6"/>
    <w:rsid w:val="001408DA"/>
    <w:rsid w:val="001436B9"/>
    <w:rsid w:val="00165CB2"/>
    <w:rsid w:val="001662DC"/>
    <w:rsid w:val="00174C59"/>
    <w:rsid w:val="001E46FA"/>
    <w:rsid w:val="00226398"/>
    <w:rsid w:val="00232BFE"/>
    <w:rsid w:val="00234881"/>
    <w:rsid w:val="002611B8"/>
    <w:rsid w:val="00262EB4"/>
    <w:rsid w:val="002658CF"/>
    <w:rsid w:val="00271D22"/>
    <w:rsid w:val="00273907"/>
    <w:rsid w:val="002A7637"/>
    <w:rsid w:val="00367647"/>
    <w:rsid w:val="00375DAC"/>
    <w:rsid w:val="003778EA"/>
    <w:rsid w:val="003A496F"/>
    <w:rsid w:val="003F013E"/>
    <w:rsid w:val="003F464B"/>
    <w:rsid w:val="00454E8B"/>
    <w:rsid w:val="004602AF"/>
    <w:rsid w:val="004A2450"/>
    <w:rsid w:val="004A32DB"/>
    <w:rsid w:val="004B6572"/>
    <w:rsid w:val="004C5BAA"/>
    <w:rsid w:val="004D7D24"/>
    <w:rsid w:val="004E1E4C"/>
    <w:rsid w:val="00502504"/>
    <w:rsid w:val="00607842"/>
    <w:rsid w:val="0061265D"/>
    <w:rsid w:val="00643A4C"/>
    <w:rsid w:val="00660950"/>
    <w:rsid w:val="00675F8A"/>
    <w:rsid w:val="00683EF4"/>
    <w:rsid w:val="006954CD"/>
    <w:rsid w:val="006B1F78"/>
    <w:rsid w:val="006D034F"/>
    <w:rsid w:val="00721609"/>
    <w:rsid w:val="00774CDB"/>
    <w:rsid w:val="007B03D2"/>
    <w:rsid w:val="007B704D"/>
    <w:rsid w:val="007E1104"/>
    <w:rsid w:val="007F247A"/>
    <w:rsid w:val="00862120"/>
    <w:rsid w:val="00872673"/>
    <w:rsid w:val="008869A2"/>
    <w:rsid w:val="008D35B8"/>
    <w:rsid w:val="008E0F9C"/>
    <w:rsid w:val="00901FFE"/>
    <w:rsid w:val="009369C2"/>
    <w:rsid w:val="0096782C"/>
    <w:rsid w:val="00990429"/>
    <w:rsid w:val="009B54FF"/>
    <w:rsid w:val="009F358F"/>
    <w:rsid w:val="00A15134"/>
    <w:rsid w:val="00A27086"/>
    <w:rsid w:val="00A36672"/>
    <w:rsid w:val="00A447EC"/>
    <w:rsid w:val="00A92D9C"/>
    <w:rsid w:val="00A94B43"/>
    <w:rsid w:val="00AA2308"/>
    <w:rsid w:val="00B0214A"/>
    <w:rsid w:val="00B34E29"/>
    <w:rsid w:val="00BD4A8B"/>
    <w:rsid w:val="00C0171C"/>
    <w:rsid w:val="00C14CB9"/>
    <w:rsid w:val="00C14E88"/>
    <w:rsid w:val="00C35DF4"/>
    <w:rsid w:val="00C62E71"/>
    <w:rsid w:val="00CD076C"/>
    <w:rsid w:val="00D61B3F"/>
    <w:rsid w:val="00D9454F"/>
    <w:rsid w:val="00D9731B"/>
    <w:rsid w:val="00DD3635"/>
    <w:rsid w:val="00DF78F7"/>
    <w:rsid w:val="00E02E65"/>
    <w:rsid w:val="00E06FBB"/>
    <w:rsid w:val="00E759EC"/>
    <w:rsid w:val="00E8159B"/>
    <w:rsid w:val="00E90869"/>
    <w:rsid w:val="00EC5141"/>
    <w:rsid w:val="00ED4996"/>
    <w:rsid w:val="00F336C9"/>
    <w:rsid w:val="00FC5249"/>
    <w:rsid w:val="00FE7DC1"/>
    <w:rsid w:val="00FF0E70"/>
    <w:rsid w:val="32180BB9"/>
    <w:rsid w:val="3D987AED"/>
    <w:rsid w:val="3DC87E3E"/>
    <w:rsid w:val="405A35D1"/>
    <w:rsid w:val="62F4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9E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4996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ED499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4996"/>
    <w:rPr>
      <w:rFonts w:ascii="Times New Roman" w:eastAsia="宋体" w:hAnsi="Times New Roman" w:cs="Times New Roman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qFormat/>
    <w:rsid w:val="00ED4996"/>
    <w:rPr>
      <w:rFonts w:ascii="宋体" w:eastAsia="宋体" w:cs="宋体"/>
      <w:szCs w:val="21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uiPriority w:val="99"/>
    <w:qFormat/>
    <w:rsid w:val="00ED4996"/>
    <w:pPr>
      <w:shd w:val="clear" w:color="auto" w:fill="FFFFFF"/>
      <w:spacing w:before="240" w:after="60" w:line="466" w:lineRule="exact"/>
      <w:jc w:val="distribute"/>
    </w:pPr>
    <w:rPr>
      <w:rFonts w:ascii="宋体" w:hAnsiTheme="minorHAnsi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宙斯大帝</dc:creator>
  <cp:lastModifiedBy>Administrator</cp:lastModifiedBy>
  <cp:revision>301</cp:revision>
  <cp:lastPrinted>2018-12-26T03:21:00Z</cp:lastPrinted>
  <dcterms:created xsi:type="dcterms:W3CDTF">2018-12-08T05:05:00Z</dcterms:created>
  <dcterms:modified xsi:type="dcterms:W3CDTF">2019-01-15T02:59:00Z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