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0B" w:rsidRDefault="00E80C0B" w:rsidP="00A46F91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E80C0B" w:rsidRDefault="00E80C0B" w:rsidP="00A46F91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3D3222" w:rsidRDefault="003D3222" w:rsidP="00A46F9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3D3222">
        <w:rPr>
          <w:rFonts w:ascii="宋体" w:eastAsia="宋体" w:hAnsi="宋体" w:cs="宋体" w:hint="eastAsia"/>
          <w:b/>
          <w:bCs/>
          <w:sz w:val="44"/>
          <w:szCs w:val="44"/>
        </w:rPr>
        <w:t>关于搭建劳务管理平台实现劳务联控管理的</w:t>
      </w:r>
    </w:p>
    <w:p w:rsidR="00E80C0B" w:rsidRDefault="003D3222" w:rsidP="00A46F91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3D3222">
        <w:rPr>
          <w:rFonts w:ascii="宋体" w:eastAsia="宋体" w:hAnsi="宋体" w:cs="宋体" w:hint="eastAsia"/>
          <w:b/>
          <w:bCs/>
          <w:sz w:val="44"/>
          <w:szCs w:val="44"/>
        </w:rPr>
        <w:t>建议</w:t>
      </w:r>
    </w:p>
    <w:p w:rsidR="00E80C0B" w:rsidRDefault="00E80C0B" w:rsidP="00A46F9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80C0B" w:rsidRDefault="0048544D" w:rsidP="00A46F91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领衔代表：张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驰</w:t>
      </w:r>
    </w:p>
    <w:p w:rsidR="00E80C0B" w:rsidRDefault="0048544D" w:rsidP="00A46F91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</w:t>
      </w:r>
      <w:r w:rsidR="003D3222">
        <w:rPr>
          <w:rFonts w:ascii="楷体_GB2312" w:eastAsia="楷体_GB2312" w:hAnsi="楷体_GB2312" w:cs="楷体_GB2312" w:hint="eastAsia"/>
          <w:sz w:val="32"/>
          <w:szCs w:val="32"/>
        </w:rPr>
        <w:t>:</w:t>
      </w:r>
    </w:p>
    <w:p w:rsidR="003D3222" w:rsidRPr="003D3222" w:rsidRDefault="003D3222" w:rsidP="00A46F91">
      <w:pPr>
        <w:spacing w:line="560" w:lineRule="exact"/>
        <w:rPr>
          <w:sz w:val="32"/>
          <w:szCs w:val="32"/>
        </w:rPr>
      </w:pP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劳务派遣，是一种新型的用工形式，它的最大好处是灵活用工和促进就业。但近些年来，我市用工企业同劳务公司，劳务工同劳务公司等的劳务纠纷频发，更有不具备经营资格的中介和个人，编造虚假劳务项目私募乱招，严重违背劳动合同法中对劳务派遣的“三性规定”（临时性、辅助性、替代性），严重扰乱我市劳动力市场秩序，阻碍劳动市场有序发展，侵害劳务人员和企业合法权益，对内对外造成了不良影响。特别在后疫情时代，我们有可能面临病毒的不断变异而带来的周期性的感染高峰，在高峰企业用工势必受到冲击，劳务派遣的临时性和辅助性的特点正好可以发挥作用，但是目前慈溪的劳务用工市场的状况还是非常不尽如人意，急切需要规范提升。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据调查，慈溪市及杭州湾新区备案和不备案劳务公司逾千家，但因缺乏规范化的监督管理，就目前我们了解的情况来看，慈溪市基本没有跨区域的劳务公司，劳务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工存在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非外省引进现象。绝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大部分劳务公司都是区域性的，几乎不具备外省市引进新劳务工能力，仅是市内人员循环流通，从而造成以下乱象：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1、各企业“人抢人”的价格战，各区域及各企业转人，变相加价。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2、产业劳务工频繁跳槽，导致产业工人缺乏体系化学习，影响工厂的稳定发展。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3、存在求职环境差、就业渠道闭塞、信息不透明等弊端。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4、无法实际解决慈溪地区企业人员紧缺问题，反而提高了用工成本。</w:t>
      </w:r>
    </w:p>
    <w:p w:rsidR="00E80C0B" w:rsidRPr="00E547DE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47DE">
        <w:rPr>
          <w:rFonts w:ascii="仿宋_GB2312" w:eastAsia="仿宋_GB2312" w:hAnsi="仿宋_GB2312" w:cs="仿宋_GB2312" w:hint="eastAsia"/>
          <w:sz w:val="32"/>
          <w:szCs w:val="32"/>
        </w:rPr>
        <w:t>本人建议如下：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一、建机制，抓落实，夯实劳务管理体系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1.成立专项整治领导小组：可由市政府、市公安局、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、城乡建设局、城管局、市场监管局、市委宣传部、市文明办等机构为成员单位，开展劳务专项整治工作，有效掌握我市劳务市场整体情况。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全面排查未依法取得对外劳务合作经营资格，擅自从事对外承包工程外派人员中介服务、从事对外劳务合作业务的中介机构和个人，重点打击违规发布的劳务招聘广告、以虚假劳务项目骗取费用、恶意拖欠劳务人员工资等违规违法经营行为。</w:t>
      </w:r>
    </w:p>
    <w:p w:rsidR="00E80C0B" w:rsidRDefault="0048544D" w:rsidP="00A46F9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3.搭平台，建立数据库，强内控，实现劳务联控管理。基于上述全面摸排，建立劳务市场管理平台，利用互联网技术，对劳务用工的流量、专业、技能、培训、薪酬指导等方面强化管理。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该管理平台实现实名制管理、考勤管理、安全教育管理、视频监控管理、工资发放监管、后勤管理以及基于业务的各类统计分析、评价体系等，提高劳务用工管理能力、辅助提升政府对劳务用工的监管效率，保障劳务工人与企业利益。</w:t>
      </w:r>
    </w:p>
    <w:p w:rsidR="00E80C0B" w:rsidRDefault="0048544D" w:rsidP="00A46F9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二、通过构建劳务市场管理平台，实现以下劳务联控管理功能：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三级用户管理（企业单位、具备劳务合作经营资格的中介结构、个人）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二级审批管理（市级主管单位、地方镇级管理单位）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人员随时报名参加劳务、信息入库，用人单位录取时自动筛选库中信息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企业实时查询人员信息，劳务项目进程信息、评价体系等</w:t>
      </w:r>
      <w:bookmarkStart w:id="0" w:name="_GoBack"/>
      <w:bookmarkEnd w:id="0"/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劳务项目进程实时显示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自动完成企业月报表上报操作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劳务人员在外表现记录显示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市镇两级汇总劳务业绩</w:t>
      </w:r>
    </w:p>
    <w:p w:rsidR="00E80C0B" w:rsidRDefault="0048544D" w:rsidP="00A46F91">
      <w:pPr>
        <w:numPr>
          <w:ilvl w:val="0"/>
          <w:numId w:val="1"/>
        </w:numPr>
        <w:spacing w:line="560" w:lineRule="exact"/>
        <w:ind w:left="-10" w:firstLine="2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如下平台操作导航界面仅供参考</w:t>
      </w:r>
    </w:p>
    <w:p w:rsidR="00E80C0B" w:rsidRDefault="00E547DE" w:rsidP="00A46F91">
      <w:pPr>
        <w:spacing w:line="56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135001</wp:posOffset>
            </wp:positionH>
            <wp:positionV relativeFrom="paragraph">
              <wp:posOffset>56642</wp:posOffset>
            </wp:positionV>
            <wp:extent cx="5567934" cy="20574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934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0C0B" w:rsidSect="00A46F91">
      <w:footerReference w:type="default" r:id="rId9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04" w:rsidRDefault="00342004" w:rsidP="00E80C0B">
      <w:r>
        <w:separator/>
      </w:r>
    </w:p>
  </w:endnote>
  <w:endnote w:type="continuationSeparator" w:id="1">
    <w:p w:rsidR="00342004" w:rsidRDefault="00342004" w:rsidP="00E8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0B" w:rsidRDefault="004A1E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E80C0B" w:rsidRDefault="004A1EE5">
                <w:pPr>
                  <w:pStyle w:val="a3"/>
                </w:pPr>
                <w:r>
                  <w:fldChar w:fldCharType="begin"/>
                </w:r>
                <w:r w:rsidR="0048544D">
                  <w:instrText xml:space="preserve"> PAGE  \* MERGEFORMAT </w:instrText>
                </w:r>
                <w:r>
                  <w:fldChar w:fldCharType="separate"/>
                </w:r>
                <w:r w:rsidR="005807A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04" w:rsidRDefault="00342004" w:rsidP="00E80C0B">
      <w:r>
        <w:separator/>
      </w:r>
    </w:p>
  </w:footnote>
  <w:footnote w:type="continuationSeparator" w:id="1">
    <w:p w:rsidR="00342004" w:rsidRDefault="00342004" w:rsidP="00E80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7733"/>
    <w:multiLevelType w:val="singleLevel"/>
    <w:tmpl w:val="6A74773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hNTFhOGY2M2VlYjM3YmJmYWM3YjUyN2FlNjVlNjEifQ=="/>
    <w:docVar w:name="KSO_WPS_MARK_KEY" w:val="56905f1a-140c-4fa1-905a-96f8e1f2b51f"/>
  </w:docVars>
  <w:rsids>
    <w:rsidRoot w:val="68756394"/>
    <w:rsid w:val="00087F8D"/>
    <w:rsid w:val="001D05BE"/>
    <w:rsid w:val="00342004"/>
    <w:rsid w:val="003D3222"/>
    <w:rsid w:val="00470827"/>
    <w:rsid w:val="0048544D"/>
    <w:rsid w:val="004A1EE5"/>
    <w:rsid w:val="005807AC"/>
    <w:rsid w:val="00A46F91"/>
    <w:rsid w:val="00E547DE"/>
    <w:rsid w:val="00E80C0B"/>
    <w:rsid w:val="1BDE38A1"/>
    <w:rsid w:val="2CB92713"/>
    <w:rsid w:val="6875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0C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80C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3D3222"/>
    <w:rPr>
      <w:sz w:val="18"/>
      <w:szCs w:val="18"/>
    </w:rPr>
  </w:style>
  <w:style w:type="character" w:customStyle="1" w:styleId="Char">
    <w:name w:val="批注框文本 Char"/>
    <w:basedOn w:val="a0"/>
    <w:link w:val="a5"/>
    <w:rsid w:val="003D32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1206</Words>
  <Characters>16</Characters>
  <Application>Microsoft Office Word</Application>
  <DocSecurity>0</DocSecurity>
  <Lines>1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2023-02-05T03:09:00Z</cp:lastPrinted>
  <dcterms:created xsi:type="dcterms:W3CDTF">2023-01-09T13:33:00Z</dcterms:created>
  <dcterms:modified xsi:type="dcterms:W3CDTF">2023-02-05T03:09:00Z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655C4FE22F774B60B0F083553EB786BF</vt:lpwstr>
  </property>
</Properties>
</file>