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关于市十七届人大五次会议第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288号建议的协办意见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市气象局：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曹青云代表提出的《关于加大人工干预气象力度的建议》收悉，</w:t>
      </w:r>
      <w:r>
        <w:rPr>
          <w:rFonts w:hint="eastAsia" w:ascii="仿宋_GB2312" w:eastAsia="仿宋_GB2312"/>
          <w:sz w:val="32"/>
          <w:szCs w:val="32"/>
        </w:rPr>
        <w:t>现根据我局工作职能，提出如下协办意见：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一、加强抗旱工作统筹协调。我局承担市防汛防台抗旱指挥部办公室（以下简称“市防指办”）职责，市防指办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重点做了以下几项工作：一是做好上级防指的对接工作。主动向宁波市防指办领导汇报当前我市饮用水源和取水情况，必要时请宁波市防指能统筹协调我市境外取水问题。二是加强会商。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市防指办召集气象、水利、住建、水务集团等部门和单位，对我市抗旱形势进行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2次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会商研判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，提出了我市抗旱会商意见，指导各地各部门开展抗旱工作。三是开展抗旱节水宣传。利用慈溪应急等媒体开展抗旱宣传，引导企事业单位和市民节约用水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numPr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二、做好人工增雨期间应急保障。一是会同</w:t>
      </w:r>
      <w:r>
        <w:rPr>
          <w:rFonts w:hint="eastAsia" w:ascii="仿宋_GB2312" w:eastAsia="仿宋_GB2312"/>
          <w:sz w:val="32"/>
          <w:szCs w:val="32"/>
        </w:rPr>
        <w:t>做好人影作业相关的森林防火工作。作业前，按规定提前给周边林区做好作业告知，公告覆盖要以作业点为中心半径10公里内的区域，使区域内林户了解作业的安全注意事项；作业后，火箭弹残骸的落地点如果在林区，安排人员巡查，排除森林火险隐患。</w:t>
      </w:r>
      <w:r>
        <w:rPr>
          <w:rFonts w:hint="eastAsia" w:ascii="仿宋_GB2312" w:eastAsia="仿宋_GB2312"/>
          <w:sz w:val="32"/>
          <w:szCs w:val="32"/>
          <w:lang w:eastAsia="zh-CN"/>
        </w:rPr>
        <w:t>二是会同贵局</w:t>
      </w:r>
      <w:r>
        <w:rPr>
          <w:rFonts w:hint="eastAsia" w:ascii="仿宋_GB2312" w:eastAsia="仿宋_GB2312"/>
          <w:sz w:val="32"/>
          <w:szCs w:val="32"/>
        </w:rPr>
        <w:t>制订并完善《人工影响天气作业事故应急处置和救助预案》，落实安全责任，完善工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作措施，针对有可能出现的发射偏差、弹体坠落引发的森林火灾，提前在预案中部署并落实。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请转达我局对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曹青云</w:t>
      </w:r>
      <w:r>
        <w:rPr>
          <w:rFonts w:hint="eastAsia" w:ascii="仿宋_GB2312" w:eastAsia="仿宋_GB2312"/>
          <w:sz w:val="32"/>
          <w:szCs w:val="32"/>
        </w:rPr>
        <w:t>关心我局工作的谢意。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慈溪市</w:t>
      </w:r>
      <w:r>
        <w:rPr>
          <w:rFonts w:hint="eastAsia" w:ascii="仿宋_GB2312" w:eastAsia="仿宋_GB2312"/>
          <w:sz w:val="32"/>
          <w:szCs w:val="32"/>
          <w:lang w:eastAsia="zh-CN"/>
        </w:rPr>
        <w:t>应急管理局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70295"/>
    <w:rsid w:val="18F70295"/>
    <w:rsid w:val="1E9B4A3C"/>
    <w:rsid w:val="6FE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2021-05-07T05:52:00Z</dcterms:created>
  <dc:creator>cyp</dc:creator>
  <cp:lastModifiedBy>cyp</cp:lastModifiedBy>
  <cp:lastPrinted>2021-05-07T08:26:33Z</cp:lastPrinted>
  <dcterms:modified xsi:type="dcterms:W3CDTF">2021-05-07T08:55:11Z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