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CD" w:rsidRDefault="00AA6ECD">
      <w:pPr>
        <w:spacing w:line="580" w:lineRule="exact"/>
        <w:rPr>
          <w:rFonts w:asciiTheme="majorEastAsia" w:eastAsiaTheme="majorEastAsia" w:hAnsiTheme="majorEastAsia"/>
          <w:b/>
          <w:sz w:val="44"/>
          <w:szCs w:val="44"/>
        </w:rPr>
      </w:pPr>
      <w:bookmarkStart w:id="0" w:name="_GoBack"/>
      <w:bookmarkEnd w:id="0"/>
    </w:p>
    <w:p w:rsidR="00AA6ECD" w:rsidRDefault="00AA6ECD">
      <w:pPr>
        <w:spacing w:line="580" w:lineRule="exact"/>
        <w:rPr>
          <w:rFonts w:asciiTheme="majorEastAsia" w:eastAsiaTheme="majorEastAsia" w:hAnsiTheme="majorEastAsia"/>
          <w:b/>
          <w:sz w:val="44"/>
          <w:szCs w:val="44"/>
        </w:rPr>
      </w:pPr>
    </w:p>
    <w:p w:rsidR="00AA6ECD" w:rsidRDefault="00022A99">
      <w:pPr>
        <w:spacing w:line="560" w:lineRule="exact"/>
        <w:jc w:val="center"/>
        <w:rPr>
          <w:rFonts w:asciiTheme="majorEastAsia" w:eastAsiaTheme="majorEastAsia" w:hAnsiTheme="majorEastAsia"/>
          <w:b/>
          <w:sz w:val="44"/>
          <w:szCs w:val="44"/>
        </w:rPr>
      </w:pPr>
      <w:r w:rsidRPr="00022A99">
        <w:rPr>
          <w:rFonts w:asciiTheme="majorEastAsia" w:eastAsiaTheme="majorEastAsia" w:hAnsiTheme="majorEastAsia" w:hint="eastAsia"/>
          <w:b/>
          <w:sz w:val="44"/>
          <w:szCs w:val="44"/>
        </w:rPr>
        <w:t>关于养老机构回归公办公营的建议</w:t>
      </w:r>
    </w:p>
    <w:p w:rsidR="00AA6ECD" w:rsidRDefault="00AA6ECD">
      <w:pPr>
        <w:spacing w:line="560" w:lineRule="exact"/>
        <w:jc w:val="center"/>
        <w:rPr>
          <w:rFonts w:ascii="宋体" w:eastAsia="宋体" w:hAnsi="宋体"/>
          <w:sz w:val="32"/>
          <w:szCs w:val="32"/>
        </w:rPr>
      </w:pPr>
    </w:p>
    <w:p w:rsidR="00AA6ECD" w:rsidRDefault="00022A99" w:rsidP="00933B00">
      <w:pPr>
        <w:spacing w:line="560" w:lineRule="exact"/>
        <w:jc w:val="left"/>
        <w:rPr>
          <w:rFonts w:ascii="楷体_GB2312" w:eastAsia="楷体_GB2312" w:hAnsi="楷体"/>
          <w:sz w:val="32"/>
          <w:szCs w:val="32"/>
        </w:rPr>
      </w:pPr>
      <w:r>
        <w:rPr>
          <w:rFonts w:ascii="楷体_GB2312" w:eastAsia="楷体_GB2312" w:hAnsi="楷体" w:hint="eastAsia"/>
          <w:sz w:val="32"/>
          <w:szCs w:val="32"/>
        </w:rPr>
        <w:t>领衔代表：</w:t>
      </w:r>
      <w:proofErr w:type="gramStart"/>
      <w:r>
        <w:rPr>
          <w:rFonts w:ascii="楷体_GB2312" w:eastAsia="楷体_GB2312" w:hAnsi="楷体" w:hint="eastAsia"/>
          <w:sz w:val="32"/>
          <w:szCs w:val="32"/>
        </w:rPr>
        <w:t>毛佳文</w:t>
      </w:r>
      <w:proofErr w:type="gramEnd"/>
    </w:p>
    <w:p w:rsidR="00AA6ECD" w:rsidRDefault="00022A99" w:rsidP="00933B00">
      <w:pPr>
        <w:spacing w:line="560" w:lineRule="exact"/>
        <w:jc w:val="left"/>
        <w:rPr>
          <w:rFonts w:ascii="楷体_GB2312" w:eastAsia="楷体_GB2312" w:hAnsi="楷体"/>
          <w:sz w:val="32"/>
          <w:szCs w:val="32"/>
        </w:rPr>
      </w:pPr>
      <w:r>
        <w:rPr>
          <w:rFonts w:ascii="楷体_GB2312" w:eastAsia="楷体_GB2312" w:hAnsi="楷体" w:hint="eastAsia"/>
          <w:sz w:val="32"/>
          <w:szCs w:val="32"/>
        </w:rPr>
        <w:t>附议代表：</w:t>
      </w:r>
    </w:p>
    <w:p w:rsidR="00AA6ECD" w:rsidRDefault="00AA6ECD">
      <w:pPr>
        <w:spacing w:line="560" w:lineRule="exact"/>
        <w:ind w:firstLineChars="200" w:firstLine="640"/>
        <w:jc w:val="left"/>
        <w:rPr>
          <w:rFonts w:ascii="楷体_GB2312" w:eastAsia="楷体_GB2312" w:hAnsi="楷体"/>
          <w:sz w:val="32"/>
          <w:szCs w:val="32"/>
        </w:rPr>
      </w:pPr>
    </w:p>
    <w:p w:rsidR="00AA6ECD" w:rsidRDefault="00022A99">
      <w:pPr>
        <w:tabs>
          <w:tab w:val="left" w:pos="312"/>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慈溪市养老服务体系建设“十四五”规划》指出，“十四五”时期是我国由全面建成小康社会向基本实现社会主义现代化迈进的关键时期，也是我省推动高质量发展共同富裕示范区建设的重要时期。“十四五”时期我国人口老龄化进入快速发展阶段，老年人的需求结构也由生存型向发展型、单一型向多样型发生转变，我市作为全国工业百强县第五、全省首位的经济强市，与目前的养老服务体系建设不相适应。</w:t>
      </w:r>
    </w:p>
    <w:p w:rsidR="00AA6ECD" w:rsidRDefault="00022A99">
      <w:pPr>
        <w:tabs>
          <w:tab w:val="left" w:pos="312"/>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目前，我市多数养老机构特别是镇街道级别养老机构，市民政局一再强调经营权要由公办公营转为公办民营，经营权出租提倡延长至20年，并且体现在市对镇考核中作为主要指标衡量，这种单一模式的运营，存在很多问题：</w:t>
      </w:r>
    </w:p>
    <w:p w:rsidR="00AA6ECD" w:rsidRDefault="00022A99">
      <w:pPr>
        <w:tabs>
          <w:tab w:val="left" w:pos="312"/>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第一，基层养老机构经营权出租后，存在服务质量参差不齐现象，在同等的付费水平之下，老人不能获得同等水平的服务质量，作为消费者的基本权益没有得到妥善保障。</w:t>
      </w:r>
    </w:p>
    <w:p w:rsidR="00AA6ECD" w:rsidRDefault="00022A99">
      <w:pPr>
        <w:tabs>
          <w:tab w:val="left" w:pos="312"/>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第二，基层养老机构经营权出租后，各养老机构对养老政策、</w:t>
      </w:r>
      <w:r>
        <w:rPr>
          <w:rFonts w:ascii="仿宋_GB2312" w:eastAsia="仿宋_GB2312" w:hAnsi="仿宋" w:cs="仿宋" w:hint="eastAsia"/>
          <w:sz w:val="32"/>
          <w:szCs w:val="32"/>
        </w:rPr>
        <w:lastRenderedPageBreak/>
        <w:t>防疫政策等上级部门下发政策的执行速度、实施力度表现不一，政策落实到老人的“最后一公里”行走艰难。</w:t>
      </w:r>
    </w:p>
    <w:p w:rsidR="00AA6ECD" w:rsidRDefault="00022A99">
      <w:pPr>
        <w:tabs>
          <w:tab w:val="left" w:pos="312"/>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三，基层养老机构经营权出租后，承租方在安全设施维修、设施设备更新、伙食方面、医疗方面相较于公办养老机构有较大欠缺。尤其是对失智失能老人，由于对“双失”老人的照料成本远高于能够自理、半自理的老人，很多承租方企业设置隐形条件拒收此类老人。</w:t>
      </w:r>
    </w:p>
    <w:p w:rsidR="00AA6ECD" w:rsidRDefault="00022A99">
      <w:pPr>
        <w:tabs>
          <w:tab w:val="left" w:pos="312"/>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第四，基层养老机构经营权出租签订20年的协议，存在很多的不确定性和隐患，对于收回养老机构经营权</w:t>
      </w:r>
      <w:proofErr w:type="gramStart"/>
      <w:r>
        <w:rPr>
          <w:rFonts w:ascii="仿宋_GB2312" w:eastAsia="仿宋_GB2312" w:hAnsi="仿宋" w:cs="仿宋" w:hint="eastAsia"/>
          <w:sz w:val="32"/>
          <w:szCs w:val="32"/>
        </w:rPr>
        <w:t>存在租多不确定</w:t>
      </w:r>
      <w:proofErr w:type="gramEnd"/>
      <w:r>
        <w:rPr>
          <w:rFonts w:ascii="仿宋_GB2312" w:eastAsia="仿宋_GB2312" w:hAnsi="仿宋" w:cs="仿宋" w:hint="eastAsia"/>
          <w:sz w:val="32"/>
          <w:szCs w:val="32"/>
        </w:rPr>
        <w:t>的因素。</w:t>
      </w:r>
    </w:p>
    <w:p w:rsidR="00AA6ECD" w:rsidRDefault="00022A99">
      <w:pPr>
        <w:tabs>
          <w:tab w:val="left" w:pos="312"/>
        </w:tabs>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根据以上等现实弊端，吸取学前教育之前提倡民办，现在又要求扩大公办覆盖率为此付出更大的财政支出的教训，为提高养老服务机构供给体系与老年人多层次多样化需求的适配性，持续提高人民群众的获得感、幸福感、安全感，建议镇街道养老机构担任托底政策，仍旧执行公办公营政策。</w:t>
      </w:r>
    </w:p>
    <w:p w:rsidR="00AA6ECD" w:rsidRDefault="00AA6ECD">
      <w:pPr>
        <w:tabs>
          <w:tab w:val="left" w:pos="312"/>
        </w:tabs>
        <w:spacing w:line="560" w:lineRule="exact"/>
        <w:ind w:firstLineChars="200" w:firstLine="640"/>
        <w:rPr>
          <w:rFonts w:ascii="仿宋_GB2312" w:eastAsia="仿宋_GB2312" w:hAnsi="仿宋" w:cs="仿宋"/>
          <w:sz w:val="32"/>
          <w:szCs w:val="32"/>
        </w:rPr>
      </w:pPr>
    </w:p>
    <w:p w:rsidR="00AA6ECD" w:rsidRDefault="00AA6ECD">
      <w:pPr>
        <w:tabs>
          <w:tab w:val="left" w:pos="312"/>
        </w:tabs>
        <w:spacing w:line="560" w:lineRule="exact"/>
        <w:ind w:firstLineChars="200" w:firstLine="640"/>
        <w:rPr>
          <w:rFonts w:ascii="仿宋_GB2312" w:eastAsia="仿宋_GB2312" w:hAnsi="仿宋" w:cs="仿宋"/>
          <w:sz w:val="32"/>
          <w:szCs w:val="32"/>
        </w:rPr>
      </w:pPr>
    </w:p>
    <w:p w:rsidR="00AA6ECD" w:rsidRDefault="00AA6ECD">
      <w:pPr>
        <w:tabs>
          <w:tab w:val="left" w:pos="312"/>
        </w:tabs>
        <w:spacing w:line="560" w:lineRule="exact"/>
        <w:ind w:firstLineChars="200" w:firstLine="640"/>
        <w:rPr>
          <w:rFonts w:ascii="仿宋_GB2312" w:eastAsia="仿宋_GB2312" w:hAnsi="仿宋" w:cs="仿宋"/>
          <w:sz w:val="32"/>
          <w:szCs w:val="32"/>
        </w:rPr>
      </w:pPr>
    </w:p>
    <w:p w:rsidR="00AA6ECD" w:rsidRDefault="00AA6ECD">
      <w:pPr>
        <w:tabs>
          <w:tab w:val="left" w:pos="312"/>
        </w:tabs>
        <w:spacing w:line="560" w:lineRule="exact"/>
        <w:ind w:firstLineChars="200" w:firstLine="640"/>
        <w:rPr>
          <w:rFonts w:ascii="仿宋_GB2312" w:eastAsia="仿宋_GB2312" w:hAnsi="仿宋" w:cs="仿宋"/>
          <w:sz w:val="32"/>
          <w:szCs w:val="32"/>
        </w:rPr>
      </w:pPr>
    </w:p>
    <w:p w:rsidR="00AA6ECD" w:rsidRDefault="00AA6ECD">
      <w:pPr>
        <w:spacing w:line="560" w:lineRule="exact"/>
        <w:ind w:firstLine="560"/>
        <w:jc w:val="left"/>
        <w:rPr>
          <w:rFonts w:ascii="仿宋" w:eastAsia="仿宋" w:hAnsi="仿宋" w:cs="仿宋"/>
          <w:color w:val="000000" w:themeColor="text1"/>
          <w:sz w:val="28"/>
          <w:szCs w:val="28"/>
        </w:rPr>
      </w:pPr>
    </w:p>
    <w:p w:rsidR="00AA6ECD" w:rsidRDefault="00AA6ECD">
      <w:pPr>
        <w:spacing w:line="560" w:lineRule="exact"/>
        <w:ind w:firstLine="560"/>
        <w:jc w:val="left"/>
        <w:rPr>
          <w:rFonts w:ascii="仿宋" w:eastAsia="仿宋" w:hAnsi="仿宋" w:cs="仿宋"/>
          <w:color w:val="000000" w:themeColor="text1"/>
          <w:sz w:val="28"/>
          <w:szCs w:val="28"/>
        </w:rPr>
      </w:pPr>
    </w:p>
    <w:p w:rsidR="00AA6ECD" w:rsidRDefault="00AA6ECD">
      <w:pPr>
        <w:spacing w:line="560" w:lineRule="exact"/>
        <w:jc w:val="left"/>
        <w:rPr>
          <w:rFonts w:ascii="FangSong_GB2312" w:eastAsia="FangSong_GB2312" w:hAnsi="仿宋"/>
          <w:sz w:val="28"/>
          <w:szCs w:val="28"/>
        </w:rPr>
      </w:pPr>
    </w:p>
    <w:sectPr w:rsidR="00AA6ECD" w:rsidSect="00AA6ECD">
      <w:footerReference w:type="default" r:id="rId7"/>
      <w:pgSz w:w="11906" w:h="16838"/>
      <w:pgMar w:top="2098" w:right="1531" w:bottom="1984"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ECD" w:rsidRDefault="00AA6ECD" w:rsidP="00AA6ECD">
      <w:r>
        <w:separator/>
      </w:r>
    </w:p>
  </w:endnote>
  <w:endnote w:type="continuationSeparator" w:id="1">
    <w:p w:rsidR="00AA6ECD" w:rsidRDefault="00AA6ECD" w:rsidP="00AA6E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CD" w:rsidRDefault="007F2060">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AA6ECD" w:rsidRDefault="007F2060">
                <w:pPr>
                  <w:pStyle w:val="a4"/>
                </w:pPr>
                <w:r>
                  <w:fldChar w:fldCharType="begin"/>
                </w:r>
                <w:r w:rsidR="00022A99">
                  <w:instrText xml:space="preserve"> PAGE  \* MERGEFORMAT </w:instrText>
                </w:r>
                <w:r>
                  <w:fldChar w:fldCharType="separate"/>
                </w:r>
                <w:r w:rsidR="00933B00">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ECD" w:rsidRDefault="00AA6ECD" w:rsidP="00AA6ECD">
      <w:r>
        <w:separator/>
      </w:r>
    </w:p>
  </w:footnote>
  <w:footnote w:type="continuationSeparator" w:id="1">
    <w:p w:rsidR="00AA6ECD" w:rsidRDefault="00AA6ECD" w:rsidP="00AA6E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CE6647"/>
    <w:rsid w:val="00022A99"/>
    <w:rsid w:val="00033C61"/>
    <w:rsid w:val="000B448B"/>
    <w:rsid w:val="000C1820"/>
    <w:rsid w:val="000E6621"/>
    <w:rsid w:val="001438B8"/>
    <w:rsid w:val="00190375"/>
    <w:rsid w:val="00205F09"/>
    <w:rsid w:val="00230402"/>
    <w:rsid w:val="003C6989"/>
    <w:rsid w:val="004609DC"/>
    <w:rsid w:val="004A5BB0"/>
    <w:rsid w:val="005723EA"/>
    <w:rsid w:val="00576E0D"/>
    <w:rsid w:val="005828B0"/>
    <w:rsid w:val="00642F2C"/>
    <w:rsid w:val="0069374A"/>
    <w:rsid w:val="00694FAB"/>
    <w:rsid w:val="006E6ACC"/>
    <w:rsid w:val="007276E5"/>
    <w:rsid w:val="007B0A0D"/>
    <w:rsid w:val="007F2060"/>
    <w:rsid w:val="008125B0"/>
    <w:rsid w:val="00897E54"/>
    <w:rsid w:val="008E1BD4"/>
    <w:rsid w:val="00933B00"/>
    <w:rsid w:val="00944967"/>
    <w:rsid w:val="009E62C2"/>
    <w:rsid w:val="00A02279"/>
    <w:rsid w:val="00A50615"/>
    <w:rsid w:val="00A636C5"/>
    <w:rsid w:val="00A75CAE"/>
    <w:rsid w:val="00A926C3"/>
    <w:rsid w:val="00AA4736"/>
    <w:rsid w:val="00AA6ECD"/>
    <w:rsid w:val="00B2757F"/>
    <w:rsid w:val="00B71A1C"/>
    <w:rsid w:val="00B8001E"/>
    <w:rsid w:val="00BE006B"/>
    <w:rsid w:val="00CB3045"/>
    <w:rsid w:val="00CC3242"/>
    <w:rsid w:val="00D5461A"/>
    <w:rsid w:val="00FB2316"/>
    <w:rsid w:val="07620A7F"/>
    <w:rsid w:val="12343127"/>
    <w:rsid w:val="1C1A1F3E"/>
    <w:rsid w:val="20652F4B"/>
    <w:rsid w:val="2612035C"/>
    <w:rsid w:val="2A012550"/>
    <w:rsid w:val="2FE92147"/>
    <w:rsid w:val="31132938"/>
    <w:rsid w:val="31FA54E4"/>
    <w:rsid w:val="3578720D"/>
    <w:rsid w:val="467F2436"/>
    <w:rsid w:val="4AA14400"/>
    <w:rsid w:val="4DB030D5"/>
    <w:rsid w:val="542804E2"/>
    <w:rsid w:val="58190F29"/>
    <w:rsid w:val="584F4730"/>
    <w:rsid w:val="5A086D26"/>
    <w:rsid w:val="5B231DFD"/>
    <w:rsid w:val="60C10640"/>
    <w:rsid w:val="62422518"/>
    <w:rsid w:val="672138FF"/>
    <w:rsid w:val="68DE6DAC"/>
    <w:rsid w:val="6B2A329D"/>
    <w:rsid w:val="72B6662F"/>
    <w:rsid w:val="785C38D4"/>
    <w:rsid w:val="7ACE6647"/>
    <w:rsid w:val="7D366859"/>
    <w:rsid w:val="7E007093"/>
    <w:rsid w:val="7EAA7A5F"/>
    <w:rsid w:val="7FC00F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6E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qFormat/>
    <w:rsid w:val="00AA6ECD"/>
    <w:rPr>
      <w:sz w:val="18"/>
      <w:szCs w:val="18"/>
    </w:rPr>
  </w:style>
  <w:style w:type="paragraph" w:styleId="a4">
    <w:name w:val="footer"/>
    <w:basedOn w:val="a"/>
    <w:link w:val="Char0"/>
    <w:qFormat/>
    <w:rsid w:val="00AA6ECD"/>
    <w:pPr>
      <w:tabs>
        <w:tab w:val="center" w:pos="4153"/>
        <w:tab w:val="right" w:pos="8306"/>
      </w:tabs>
      <w:snapToGrid w:val="0"/>
      <w:jc w:val="left"/>
    </w:pPr>
    <w:rPr>
      <w:sz w:val="18"/>
      <w:szCs w:val="18"/>
    </w:rPr>
  </w:style>
  <w:style w:type="paragraph" w:styleId="a5">
    <w:name w:val="header"/>
    <w:basedOn w:val="a"/>
    <w:link w:val="Char1"/>
    <w:qFormat/>
    <w:rsid w:val="00AA6EC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qFormat/>
    <w:rsid w:val="00AA6ECD"/>
    <w:rPr>
      <w:kern w:val="2"/>
      <w:sz w:val="18"/>
      <w:szCs w:val="18"/>
    </w:rPr>
  </w:style>
  <w:style w:type="character" w:customStyle="1" w:styleId="Char0">
    <w:name w:val="页脚 Char"/>
    <w:basedOn w:val="a0"/>
    <w:link w:val="a4"/>
    <w:qFormat/>
    <w:rsid w:val="00AA6ECD"/>
    <w:rPr>
      <w:kern w:val="2"/>
      <w:sz w:val="18"/>
      <w:szCs w:val="18"/>
    </w:rPr>
  </w:style>
  <w:style w:type="paragraph" w:styleId="a6">
    <w:name w:val="List Paragraph"/>
    <w:basedOn w:val="a"/>
    <w:uiPriority w:val="99"/>
    <w:qFormat/>
    <w:rsid w:val="00AA6ECD"/>
    <w:pPr>
      <w:ind w:firstLineChars="200" w:firstLine="420"/>
    </w:pPr>
  </w:style>
  <w:style w:type="character" w:customStyle="1" w:styleId="bjh-p">
    <w:name w:val="bjh-p"/>
    <w:basedOn w:val="a0"/>
    <w:qFormat/>
    <w:rsid w:val="00AA6ECD"/>
  </w:style>
  <w:style w:type="character" w:customStyle="1" w:styleId="Char">
    <w:name w:val="批注框文本 Char"/>
    <w:basedOn w:val="a0"/>
    <w:link w:val="a3"/>
    <w:semiHidden/>
    <w:qFormat/>
    <w:rsid w:val="00AA6EC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761</Words>
  <Characters>23</Characters>
  <Application>Microsoft Office Word</Application>
  <DocSecurity>0</DocSecurity>
  <Lines>1</Lines>
  <Paragraphs>1</Paragraphs>
  <ScaleCrop>false</ScaleCrop>
  <Company>Microsoft</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cp:revision>
  <cp:lastPrinted>2022-01-11T01:13:00Z</cp:lastPrinted>
  <dcterms:created xsi:type="dcterms:W3CDTF">2020-12-18T00:48:00Z</dcterms:created>
  <dcterms:modified xsi:type="dcterms:W3CDTF">2022-01-23T13:19:00Z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7D54CE695C3E412DBB5D7484D55B3CFF</vt:lpwstr>
  </property>
</Properties>
</file>