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0"/>
        </w:tabs>
        <w:ind w:right="320"/>
        <w:jc w:val="righ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类别号标记：</w:t>
      </w:r>
      <w:r>
        <w:rPr>
          <w:rFonts w:hint="eastAsia" w:ascii="黑体" w:eastAsia="黑体"/>
          <w:sz w:val="32"/>
          <w:szCs w:val="32"/>
          <w:lang w:val="en-US" w:eastAsia="zh-CN"/>
        </w:rPr>
        <w:t>A</w:t>
      </w: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eastAsia="黑体"/>
          <w:b/>
          <w:bCs/>
          <w:color w:val="FF0000"/>
          <w:sz w:val="72"/>
        </w:rPr>
      </w:pPr>
      <w:r>
        <w:rPr>
          <w:rFonts w:hint="eastAsia" w:eastAsia="黑体"/>
          <w:b/>
          <w:bCs/>
          <w:color w:val="FF0000"/>
          <w:sz w:val="72"/>
        </w:rPr>
        <w:t>慈溪市发展和改革局文件</w:t>
      </w:r>
    </w:p>
    <w:p>
      <w:pPr>
        <w:jc w:val="center"/>
        <w:rPr>
          <w:rFonts w:hint="eastAsia" w:eastAsia="黑体"/>
          <w:color w:val="FF0000"/>
          <w:sz w:val="32"/>
        </w:rPr>
      </w:pPr>
    </w:p>
    <w:p>
      <w:pPr>
        <w:jc w:val="center"/>
        <w:rPr>
          <w:rFonts w:hint="eastAsia" w:eastAsia="黑体"/>
          <w:color w:val="FF0000"/>
          <w:sz w:val="32"/>
        </w:rPr>
      </w:pPr>
    </w:p>
    <w:p>
      <w:pPr>
        <w:jc w:val="center"/>
        <w:rPr>
          <w:rFonts w:eastAsia="黑体"/>
        </w:rPr>
      </w:pPr>
    </w:p>
    <w:p>
      <w:pPr>
        <w:pBdr>
          <w:bottom w:val="single" w:color="FF0000" w:sz="12" w:space="1"/>
        </w:pBd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慈发改建</w:t>
      </w:r>
      <w:r>
        <w:rPr>
          <w:rFonts w:hint="eastAsia" w:ascii="仿宋_GB2312" w:hAnsi="宋体" w:eastAsia="仿宋_GB2312"/>
          <w:sz w:val="32"/>
          <w:szCs w:val="32"/>
        </w:rPr>
        <w:t>〔20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号               签发人: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徐国强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关于</w:t>
      </w:r>
      <w:r>
        <w:rPr>
          <w:rFonts w:hint="eastAsia" w:ascii="方正小标宋简体" w:eastAsia="方正小标宋简体"/>
          <w:kern w:val="0"/>
          <w:sz w:val="36"/>
          <w:szCs w:val="36"/>
        </w:rPr>
        <w:t>市十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七</w:t>
      </w:r>
      <w:r>
        <w:rPr>
          <w:rFonts w:hint="eastAsia" w:ascii="方正小标宋简体" w:eastAsia="方正小标宋简体"/>
          <w:kern w:val="0"/>
          <w:sz w:val="36"/>
          <w:szCs w:val="36"/>
        </w:rPr>
        <w:t>届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人大第五</w:t>
      </w:r>
      <w:r>
        <w:rPr>
          <w:rFonts w:hint="eastAsia" w:ascii="方正小标宋简体" w:eastAsia="方正小标宋简体"/>
          <w:kern w:val="0"/>
          <w:sz w:val="36"/>
          <w:szCs w:val="36"/>
        </w:rPr>
        <w:t>次会议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第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51</w:t>
      </w:r>
      <w:r>
        <w:rPr>
          <w:rFonts w:hint="eastAsia" w:ascii="方正小标宋简体" w:eastAsia="方正小标宋简体"/>
          <w:kern w:val="0"/>
          <w:sz w:val="36"/>
          <w:szCs w:val="36"/>
        </w:rPr>
        <w:t>号</w:t>
      </w:r>
    </w:p>
    <w:p>
      <w:pPr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建议</w:t>
      </w:r>
      <w:r>
        <w:rPr>
          <w:rFonts w:hint="eastAsia" w:ascii="方正小标宋简体" w:eastAsia="方正小标宋简体"/>
          <w:kern w:val="0"/>
          <w:sz w:val="36"/>
          <w:szCs w:val="36"/>
        </w:rPr>
        <w:t>的答复</w:t>
      </w:r>
    </w:p>
    <w:p>
      <w:pP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丁小根代表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您在市十七届人大第五次会议期间提出的《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关于加快推进新能源汽车充电桩建设的建议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》（第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号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）收悉，根据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内容，我局及时会同市级有关部门进行了专题研究，现答复如下：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电动汽车对传统燃油汽车的有效替代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是降低碳排放，实现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碳达峰、碳中和目标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重要途径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。大力推进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电动汽车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充电基础设施建设，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妥善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解决电动汽车充电难题，是发展新能源汽车产业的重要保障，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具有重要的生态和社会意义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。近年来，国家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、省、宁波市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出台了一系列政策支持新能源汽车基础设施建设，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鼓励电动汽车公共充电设施的建设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。我市也积极响应国家号召，加快推进新能源汽车基础设施建设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。重点做了以下四方面工作：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加强课题研究，优化充电基础设施布局。为保障我市电动汽车充电设施建设扎实合理推进，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2019年，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我局完成了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《</w:t>
      </w:r>
      <w:r>
        <w:rPr>
          <w:rFonts w:hint="eastAsia" w:ascii="仿宋" w:hAnsi="仿宋" w:eastAsia="仿宋" w:cs="仿宋_GB2312"/>
          <w:sz w:val="32"/>
          <w:szCs w:val="32"/>
        </w:rPr>
        <w:t>慈溪市电动汽车充电基础设施课题研究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》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编制工作。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该课题在充分研究电动汽车保有量、充电基础设施现状等我市新能源汽车相关实际的基础上，按照《宁波市电动汽车充电基础设施建设实施方案》要求，充分考虑电动汽车充电设施的城乡统筹发展，明确了各类充电设施的发展目标、布点方案及建设计划。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近两年，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我市按照课题研究安排，由疏到密、由易到难、由城区到农村，优化充电基础设施布局，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逐步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推进充电基础设施建设。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组建国资新能源发展公司，加快公共充电设施建设。公共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充电基础设施建设存在投资大、盈利能力低、资金回收周期长等问题，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电动汽车普及率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低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的中小城市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社会资本建设充电设施的意愿较低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在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持续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推进慈溪供电公司、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慈溪建设集团、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市交通集团等国有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投资平台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建设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公共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充电基础设施的同时，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探索政企合资、政企合作等多种建设运营模式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。去年，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经多次洽谈磋商，慈溪工贸集团与宁波能源集团签订了能源合作协议，合资成立了宁波杭湾绿捷新能源有限公司，共同投资开发建设运营新能源项目。目前该合资公司已完成坎墩、长三角市场群等五个充换电站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三、加强监督引导，推进居住区充电基础设施建设改造。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2018年开始，我市新建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住宅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小区按照《宁波市民用建筑电动汽车充电设施和充电设备配置与设计技术规划》要求，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按比例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配建充电基础设施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。在具备充电设施安装条件的现有小区，做好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业主委员会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及物业服务企业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的指导和监督，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扎实做好小区内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充电基础设施安装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的协调配合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工作。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在老旧住宅小区改造中，将电动汽车充电设施建设列入改造的重点内容，截止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2020年底，共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配套建设了充电桩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30个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；在美丽乡村建设中，积极引导各创建村充分利用村级存量土地、整合相关空间，做好规划设计，对纳入美丽乡村培育建设计划的农村新能源停车基础设施建设项目，市财政按照工程直接投入的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60%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予以扶持。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调查摸底，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着力推进公共服务领域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和机关单位内部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充电设施建设。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加快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客运站、公交首末站的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公交充电桩建设进程，客运中心站、客运南站、客运西站、龙山总站、观海卫客运站、慈溪高新区站等六个站点共安装了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141个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公交专用充电桩，满足全市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166辆纯电动公交车充电需求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。同时推进</w:t>
      </w:r>
      <w:r>
        <w:rPr>
          <w:rFonts w:ascii="仿宋" w:hAnsi="仿宋" w:eastAsia="仿宋"/>
          <w:sz w:val="32"/>
          <w:szCs w:val="32"/>
        </w:rPr>
        <w:t>环卫</w:t>
      </w:r>
      <w:r>
        <w:rPr>
          <w:rFonts w:hint="eastAsia" w:ascii="仿宋" w:hAnsi="仿宋" w:eastAsia="仿宋"/>
          <w:sz w:val="32"/>
          <w:szCs w:val="32"/>
        </w:rPr>
        <w:t>、物流、</w:t>
      </w:r>
      <w:r>
        <w:rPr>
          <w:rFonts w:ascii="仿宋" w:hAnsi="仿宋" w:eastAsia="仿宋"/>
          <w:sz w:val="32"/>
          <w:szCs w:val="32"/>
        </w:rPr>
        <w:t>出租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警务等领域公共服务领域电动汽车的推广应用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今年，我市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开展了机关事业单位及下属企业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充电基础设施需求排摸。市教育局、市卫生局、市文广旅游局、市机关事务局等部门正在积极谋划充电基础设施建设工作。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经过几年的努力，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我市电动汽车充电设施稳步增加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，截止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2020年底，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我市共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建成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公交车专用充电桩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141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个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公共充电桩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324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个，安装居民充电桩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1787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个。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下步我们将按照您的建议继续做好以下几方面工作：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一是将新能源汽车充电基础设施建设列入慈溪市“十四五”能源发展规划，将课题研究的成果融入城市能源设施建设规划中。二是将电动汽车基础设施建设列入新建停车场项目建设重点内容，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加强对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已建汽车站点、商业楼宇、公共停车场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的指导，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鼓励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在条件允许的情况下，建设相应的配套充电设施。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三是积极探索多渠道投入的建设模式，广泛宣传发动，吸引更多的社会资本进入充电设施建设行业。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最后，衷心感谢您对我市发展改革工作的关心和支持！希望您在今后继续多提宝贵意见！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/>
    <w:p>
      <w:pPr>
        <w:pStyle w:val="5"/>
        <w:spacing w:before="0" w:beforeAutospacing="0" w:after="0" w:afterAutospacing="0" w:line="580" w:lineRule="exact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                                慈溪市发展和改革局</w:t>
      </w:r>
    </w:p>
    <w:p>
      <w:pPr>
        <w:pStyle w:val="11"/>
        <w:spacing w:line="360" w:lineRule="auto"/>
        <w:ind w:firstLine="528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 xml:space="preserve"> 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11"/>
        <w:spacing w:line="360" w:lineRule="auto"/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360" w:lineRule="auto"/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360" w:lineRule="auto"/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360" w:lineRule="auto"/>
        <w:ind w:left="960" w:leftChars="0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抄送：市人大代表工委，市政府办公室，农业农村局，文广局，住建局，交通局，教育局，商务局，城管局，机关事务局。</w:t>
      </w:r>
    </w:p>
    <w:p>
      <w:pPr>
        <w:pStyle w:val="11"/>
        <w:spacing w:line="360" w:lineRule="auto"/>
        <w:ind w:left="960" w:leftChars="0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联系人：张科迪</w:t>
      </w:r>
    </w:p>
    <w:p>
      <w:pPr>
        <w:pStyle w:val="11"/>
        <w:spacing w:line="360" w:lineRule="auto"/>
        <w:ind w:left="960" w:leftChars="0" w:hanging="960" w:hangingChars="3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89281459</w:t>
      </w:r>
      <w:bookmarkStart w:id="0" w:name="_GoBack"/>
      <w:bookmarkEnd w:id="0"/>
    </w:p>
    <w:p>
      <w:pPr>
        <w:spacing w:line="360" w:lineRule="auto"/>
        <w:ind w:firstLine="600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9418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796339"/>
    <w:multiLevelType w:val="singleLevel"/>
    <w:tmpl w:val="DD7963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B1"/>
    <w:rsid w:val="00012882"/>
    <w:rsid w:val="00043710"/>
    <w:rsid w:val="00056CB8"/>
    <w:rsid w:val="00073519"/>
    <w:rsid w:val="00076F4C"/>
    <w:rsid w:val="000A7815"/>
    <w:rsid w:val="000E48EC"/>
    <w:rsid w:val="000F1452"/>
    <w:rsid w:val="000F42A2"/>
    <w:rsid w:val="00120666"/>
    <w:rsid w:val="00131370"/>
    <w:rsid w:val="00132594"/>
    <w:rsid w:val="001D2379"/>
    <w:rsid w:val="001D615D"/>
    <w:rsid w:val="001D7F8F"/>
    <w:rsid w:val="001E6555"/>
    <w:rsid w:val="001F5F74"/>
    <w:rsid w:val="00242E87"/>
    <w:rsid w:val="0025766E"/>
    <w:rsid w:val="002C1213"/>
    <w:rsid w:val="002C5704"/>
    <w:rsid w:val="002D7F02"/>
    <w:rsid w:val="002F2444"/>
    <w:rsid w:val="0031215C"/>
    <w:rsid w:val="003C3202"/>
    <w:rsid w:val="003D7DCD"/>
    <w:rsid w:val="003E37C1"/>
    <w:rsid w:val="003E7EBF"/>
    <w:rsid w:val="00411D54"/>
    <w:rsid w:val="004327E6"/>
    <w:rsid w:val="00440085"/>
    <w:rsid w:val="004406DC"/>
    <w:rsid w:val="00445082"/>
    <w:rsid w:val="00475B1D"/>
    <w:rsid w:val="004C50D6"/>
    <w:rsid w:val="004C7EA9"/>
    <w:rsid w:val="004E1132"/>
    <w:rsid w:val="004F0870"/>
    <w:rsid w:val="004F77DC"/>
    <w:rsid w:val="00505EE7"/>
    <w:rsid w:val="0050630D"/>
    <w:rsid w:val="005345CF"/>
    <w:rsid w:val="005462E4"/>
    <w:rsid w:val="00547806"/>
    <w:rsid w:val="005540D9"/>
    <w:rsid w:val="00592559"/>
    <w:rsid w:val="0059750E"/>
    <w:rsid w:val="00607314"/>
    <w:rsid w:val="00657814"/>
    <w:rsid w:val="006B6140"/>
    <w:rsid w:val="006C582A"/>
    <w:rsid w:val="00707055"/>
    <w:rsid w:val="007126A1"/>
    <w:rsid w:val="00717B46"/>
    <w:rsid w:val="00732AD5"/>
    <w:rsid w:val="00755441"/>
    <w:rsid w:val="00761AE8"/>
    <w:rsid w:val="007937BB"/>
    <w:rsid w:val="007A2709"/>
    <w:rsid w:val="007A6702"/>
    <w:rsid w:val="007F2522"/>
    <w:rsid w:val="00812A5C"/>
    <w:rsid w:val="008161B7"/>
    <w:rsid w:val="0082292D"/>
    <w:rsid w:val="008531A6"/>
    <w:rsid w:val="00862D35"/>
    <w:rsid w:val="00902BCD"/>
    <w:rsid w:val="00923FB4"/>
    <w:rsid w:val="00966E8C"/>
    <w:rsid w:val="00A03AA8"/>
    <w:rsid w:val="00A16A02"/>
    <w:rsid w:val="00A2159A"/>
    <w:rsid w:val="00A41DAF"/>
    <w:rsid w:val="00A67BE2"/>
    <w:rsid w:val="00A76409"/>
    <w:rsid w:val="00AA5D6E"/>
    <w:rsid w:val="00B15C64"/>
    <w:rsid w:val="00B25813"/>
    <w:rsid w:val="00B80C57"/>
    <w:rsid w:val="00BA0F66"/>
    <w:rsid w:val="00BB67C6"/>
    <w:rsid w:val="00BC2CB1"/>
    <w:rsid w:val="00BE23CF"/>
    <w:rsid w:val="00BE5792"/>
    <w:rsid w:val="00BF3499"/>
    <w:rsid w:val="00BF56F1"/>
    <w:rsid w:val="00C04A1C"/>
    <w:rsid w:val="00C449C1"/>
    <w:rsid w:val="00C549C4"/>
    <w:rsid w:val="00D060E5"/>
    <w:rsid w:val="00D11630"/>
    <w:rsid w:val="00D315F5"/>
    <w:rsid w:val="00D50ADA"/>
    <w:rsid w:val="00DB3C69"/>
    <w:rsid w:val="00DB3F60"/>
    <w:rsid w:val="00E63F8C"/>
    <w:rsid w:val="00E720A0"/>
    <w:rsid w:val="00E813F4"/>
    <w:rsid w:val="00E954CB"/>
    <w:rsid w:val="00EA7FD9"/>
    <w:rsid w:val="00EB0625"/>
    <w:rsid w:val="00EC27A4"/>
    <w:rsid w:val="00ED227F"/>
    <w:rsid w:val="00ED3531"/>
    <w:rsid w:val="00EE6766"/>
    <w:rsid w:val="00F22A09"/>
    <w:rsid w:val="00FC274A"/>
    <w:rsid w:val="00FF06CC"/>
    <w:rsid w:val="00FF36AC"/>
    <w:rsid w:val="00FF645E"/>
    <w:rsid w:val="047F1F30"/>
    <w:rsid w:val="053545DF"/>
    <w:rsid w:val="058A45A7"/>
    <w:rsid w:val="08E24814"/>
    <w:rsid w:val="092510CA"/>
    <w:rsid w:val="09CF28CD"/>
    <w:rsid w:val="11923704"/>
    <w:rsid w:val="14C26694"/>
    <w:rsid w:val="19A33053"/>
    <w:rsid w:val="1E021338"/>
    <w:rsid w:val="28FA3E9F"/>
    <w:rsid w:val="28FD4758"/>
    <w:rsid w:val="29FD4B2E"/>
    <w:rsid w:val="2BE8693C"/>
    <w:rsid w:val="2C5D1567"/>
    <w:rsid w:val="33793B69"/>
    <w:rsid w:val="347E1983"/>
    <w:rsid w:val="34A07157"/>
    <w:rsid w:val="36AE1290"/>
    <w:rsid w:val="37DA068E"/>
    <w:rsid w:val="40D90FCE"/>
    <w:rsid w:val="41445BD4"/>
    <w:rsid w:val="44216832"/>
    <w:rsid w:val="47BF6973"/>
    <w:rsid w:val="47CD3339"/>
    <w:rsid w:val="4C6C7948"/>
    <w:rsid w:val="4E0B1995"/>
    <w:rsid w:val="4FC25438"/>
    <w:rsid w:val="6243172F"/>
    <w:rsid w:val="65906271"/>
    <w:rsid w:val="6AC243BE"/>
    <w:rsid w:val="6B972E83"/>
    <w:rsid w:val="6F3C6C74"/>
    <w:rsid w:val="70B87494"/>
    <w:rsid w:val="73111985"/>
    <w:rsid w:val="73177B19"/>
    <w:rsid w:val="73FF64B5"/>
    <w:rsid w:val="76AB6C18"/>
    <w:rsid w:val="77BB78B4"/>
    <w:rsid w:val="78B115FC"/>
    <w:rsid w:val="7EF06A0B"/>
    <w:rsid w:val="7FA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正文用"/>
    <w:basedOn w:val="1"/>
    <w:qFormat/>
    <w:uiPriority w:val="0"/>
    <w:pPr>
      <w:spacing w:line="300" w:lineRule="auto"/>
      <w:ind w:firstLine="42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283</Words>
  <Characters>1616</Characters>
  <Lines>13</Lines>
  <Paragraphs>3</Paragraphs>
  <TotalTime>2</TotalTime>
  <ScaleCrop>false</ScaleCrop>
  <LinksUpToDate>false</LinksUpToDate>
  <CharactersWithSpaces>1896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2020-08-17T07:08:00Z</dcterms:created>
  <dc:creator>Windows User</dc:creator>
  <cp:lastModifiedBy>Administrator</cp:lastModifiedBy>
  <cp:lastPrinted>2020-08-21T03:38:00Z</cp:lastPrinted>
  <dcterms:modified xsi:type="dcterms:W3CDTF">2021-06-24T08:01:06Z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