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34" w:rsidRDefault="00763846">
      <w:pPr>
        <w:pStyle w:val="a7"/>
        <w:spacing w:before="0" w:beforeAutospacing="0" w:after="0" w:afterAutospacing="0" w:line="400" w:lineRule="exact"/>
        <w:jc w:val="right"/>
        <w:rPr>
          <w:rFonts w:ascii="黑体" w:eastAsia="黑体" w:hAnsi="黑体"/>
          <w:sz w:val="32"/>
          <w:szCs w:val="32"/>
        </w:rPr>
      </w:pPr>
      <w:r>
        <w:rPr>
          <w:rFonts w:ascii="黑体" w:eastAsia="黑体" w:hAnsi="黑体" w:hint="eastAsia"/>
          <w:sz w:val="32"/>
          <w:szCs w:val="32"/>
        </w:rPr>
        <w:t>类别标记：</w:t>
      </w:r>
      <w:r w:rsidR="00CC29ED" w:rsidRPr="00CC29ED">
        <w:rPr>
          <w:rFonts w:ascii="黑体" w:eastAsia="黑体" w:hAnsi="黑体"/>
          <w:sz w:val="32"/>
          <w:szCs w:val="32"/>
        </w:rPr>
        <w:t>A</w:t>
      </w:r>
    </w:p>
    <w:p w:rsidR="00386B34" w:rsidRDefault="00386B34">
      <w:pPr>
        <w:pStyle w:val="a7"/>
        <w:spacing w:before="0" w:beforeAutospacing="0" w:after="0" w:afterAutospacing="0" w:line="400" w:lineRule="exact"/>
        <w:jc w:val="right"/>
        <w:rPr>
          <w:rFonts w:ascii="黑体" w:eastAsia="黑体" w:hAnsi="黑体"/>
          <w:sz w:val="32"/>
          <w:szCs w:val="32"/>
        </w:rPr>
      </w:pPr>
    </w:p>
    <w:p w:rsidR="00386B34" w:rsidRDefault="00763846">
      <w:pPr>
        <w:jc w:val="center"/>
        <w:rPr>
          <w:rFonts w:ascii="方正小标宋简体" w:eastAsia="方正小标宋简体"/>
          <w:spacing w:val="-20"/>
          <w:sz w:val="70"/>
          <w:szCs w:val="70"/>
        </w:rPr>
      </w:pPr>
      <w:r>
        <w:rPr>
          <w:rFonts w:ascii="方正小标宋简体" w:eastAsia="方正小标宋简体" w:hint="eastAsia"/>
          <w:bCs/>
          <w:color w:val="FF0000"/>
          <w:spacing w:val="-20"/>
          <w:sz w:val="70"/>
          <w:szCs w:val="70"/>
        </w:rPr>
        <w:t>慈溪市自然资源和规划局文件</w:t>
      </w:r>
    </w:p>
    <w:p w:rsidR="00386B34" w:rsidRDefault="00386B34">
      <w:pPr>
        <w:spacing w:line="400" w:lineRule="exact"/>
        <w:jc w:val="center"/>
        <w:rPr>
          <w:rFonts w:ascii="仿宋_GB2312"/>
          <w:sz w:val="32"/>
          <w:szCs w:val="32"/>
        </w:rPr>
      </w:pPr>
    </w:p>
    <w:p w:rsidR="00386B34" w:rsidRDefault="00386B34">
      <w:pPr>
        <w:spacing w:line="400" w:lineRule="exact"/>
        <w:jc w:val="center"/>
        <w:rPr>
          <w:rFonts w:ascii="仿宋_GB2312"/>
          <w:sz w:val="32"/>
          <w:szCs w:val="32"/>
        </w:rPr>
      </w:pPr>
    </w:p>
    <w:p w:rsidR="00386B34" w:rsidRDefault="00763846">
      <w:pPr>
        <w:spacing w:line="400" w:lineRule="exact"/>
        <w:ind w:firstLineChars="100" w:firstLine="320"/>
        <w:rPr>
          <w:rFonts w:ascii="仿宋_GB2312" w:eastAsia="仿宋_GB2312" w:hAnsi="宋体"/>
          <w:kern w:val="0"/>
          <w:sz w:val="32"/>
          <w:szCs w:val="32"/>
        </w:rPr>
      </w:pPr>
      <w:r>
        <w:rPr>
          <w:rFonts w:ascii="仿宋_GB2312" w:eastAsia="仿宋_GB2312" w:hAnsi="宋体" w:hint="eastAsia"/>
          <w:kern w:val="0"/>
          <w:sz w:val="32"/>
          <w:szCs w:val="32"/>
        </w:rPr>
        <w:t>慈自然资规建〔2019〕1</w:t>
      </w:r>
      <w:r w:rsidR="00445865">
        <w:rPr>
          <w:rFonts w:ascii="仿宋_GB2312" w:eastAsia="仿宋_GB2312" w:hAnsi="宋体" w:hint="eastAsia"/>
          <w:kern w:val="0"/>
          <w:sz w:val="32"/>
          <w:szCs w:val="32"/>
        </w:rPr>
        <w:t>7</w:t>
      </w:r>
      <w:r>
        <w:rPr>
          <w:rFonts w:ascii="仿宋_GB2312" w:eastAsia="仿宋_GB2312" w:hAnsi="宋体" w:hint="eastAsia"/>
          <w:kern w:val="0"/>
          <w:sz w:val="32"/>
          <w:szCs w:val="32"/>
        </w:rPr>
        <w:t>号               签发人：</w:t>
      </w:r>
      <w:r>
        <w:rPr>
          <w:rFonts w:ascii="楷体_GB2312" w:eastAsia="楷体_GB2312" w:hAnsi="宋体" w:hint="eastAsia"/>
          <w:kern w:val="0"/>
          <w:sz w:val="32"/>
          <w:szCs w:val="32"/>
        </w:rPr>
        <w:t>毛群谊</w:t>
      </w:r>
    </w:p>
    <w:p w:rsidR="00386B34" w:rsidRDefault="00561856">
      <w:pPr>
        <w:pStyle w:val="a7"/>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mso-width-relative:page;mso-height-relative:page" from="5.35pt,14.8pt" to="446.35pt,14.8pt" strokecolor="red" strokeweight="2.25pt"/>
        </w:pict>
      </w:r>
    </w:p>
    <w:p w:rsidR="00386B34" w:rsidRDefault="00386B34">
      <w:pPr>
        <w:pStyle w:val="a7"/>
        <w:spacing w:before="0" w:beforeAutospacing="0" w:after="0" w:afterAutospacing="0" w:line="440" w:lineRule="exact"/>
        <w:jc w:val="center"/>
        <w:rPr>
          <w:rFonts w:ascii="方正小标宋简体" w:eastAsia="方正小标宋简体" w:hAnsi="宋体"/>
          <w:spacing w:val="-20"/>
          <w:sz w:val="32"/>
          <w:szCs w:val="32"/>
        </w:rPr>
      </w:pPr>
    </w:p>
    <w:p w:rsidR="00386B34" w:rsidRDefault="00386B34">
      <w:pPr>
        <w:pStyle w:val="a7"/>
        <w:spacing w:before="0" w:beforeAutospacing="0" w:after="0" w:afterAutospacing="0" w:line="560" w:lineRule="exact"/>
        <w:jc w:val="center"/>
        <w:rPr>
          <w:rFonts w:ascii="方正小标宋简体" w:eastAsia="方正小标宋简体" w:hAnsi="宋体"/>
          <w:spacing w:val="-20"/>
          <w:sz w:val="32"/>
          <w:szCs w:val="32"/>
        </w:rPr>
      </w:pPr>
    </w:p>
    <w:p w:rsidR="00386B34" w:rsidRDefault="00763846">
      <w:pPr>
        <w:pStyle w:val="a7"/>
        <w:spacing w:before="0" w:beforeAutospacing="0" w:after="0" w:afterAutospacing="0"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386B34" w:rsidRDefault="00763846">
      <w:pPr>
        <w:pStyle w:val="a7"/>
        <w:spacing w:before="0" w:beforeAutospacing="0" w:after="0" w:afterAutospacing="0" w:line="560" w:lineRule="exact"/>
        <w:jc w:val="center"/>
        <w:rPr>
          <w:rFonts w:ascii="方正小标宋简体" w:eastAsia="方正小标宋简体"/>
          <w:sz w:val="44"/>
          <w:szCs w:val="44"/>
        </w:rPr>
      </w:pPr>
      <w:r>
        <w:rPr>
          <w:rFonts w:ascii="方正小标宋简体" w:eastAsia="方正小标宋简体" w:hAnsi="宋体" w:hint="eastAsia"/>
          <w:sz w:val="44"/>
          <w:szCs w:val="44"/>
        </w:rPr>
        <w:t>第</w:t>
      </w:r>
      <w:r w:rsidR="00CC29ED" w:rsidRPr="00445865">
        <w:rPr>
          <w:rFonts w:ascii="方正小标宋简体" w:eastAsia="方正小标宋简体" w:hAnsi="宋体"/>
          <w:sz w:val="44"/>
          <w:szCs w:val="44"/>
        </w:rPr>
        <w:t>0</w:t>
      </w:r>
      <w:r w:rsidR="00445865" w:rsidRPr="00445865">
        <w:rPr>
          <w:rFonts w:ascii="方正小标宋简体" w:eastAsia="方正小标宋简体" w:hAnsi="宋体" w:hint="eastAsia"/>
          <w:sz w:val="44"/>
          <w:szCs w:val="44"/>
        </w:rPr>
        <w:t>85</w:t>
      </w:r>
      <w:r>
        <w:rPr>
          <w:rFonts w:ascii="方正小标宋简体" w:eastAsia="方正小标宋简体" w:hAnsi="宋体" w:hint="eastAsia"/>
          <w:sz w:val="44"/>
          <w:szCs w:val="44"/>
        </w:rPr>
        <w:t>号建议的答复</w:t>
      </w:r>
    </w:p>
    <w:p w:rsidR="00386B34" w:rsidRDefault="00386B34">
      <w:pPr>
        <w:pStyle w:val="a7"/>
        <w:spacing w:before="0" w:beforeAutospacing="0" w:after="0" w:afterAutospacing="0" w:line="560" w:lineRule="exact"/>
        <w:ind w:firstLineChars="200" w:firstLine="600"/>
        <w:rPr>
          <w:rFonts w:ascii="仿宋_GB2312" w:eastAsia="仿宋_GB2312" w:hAnsi="宋体"/>
          <w:sz w:val="30"/>
          <w:szCs w:val="30"/>
        </w:rPr>
      </w:pPr>
    </w:p>
    <w:p w:rsidR="00445865" w:rsidRPr="00445865" w:rsidRDefault="00445865" w:rsidP="00445865">
      <w:pPr>
        <w:pStyle w:val="a7"/>
        <w:spacing w:before="0" w:beforeAutospacing="0" w:after="0" w:afterAutospacing="0" w:line="520" w:lineRule="exact"/>
        <w:jc w:val="both"/>
        <w:rPr>
          <w:rFonts w:ascii="仿宋_GB2312" w:eastAsia="仿宋_GB2312" w:hAnsi="宋体" w:hint="eastAsia"/>
          <w:sz w:val="32"/>
          <w:szCs w:val="32"/>
        </w:rPr>
      </w:pPr>
      <w:r w:rsidRPr="00445865">
        <w:rPr>
          <w:rFonts w:ascii="仿宋_GB2312" w:eastAsia="仿宋_GB2312" w:hAnsi="宋体" w:hint="eastAsia"/>
          <w:sz w:val="32"/>
          <w:szCs w:val="32"/>
        </w:rPr>
        <w:t>沈建江代表：</w:t>
      </w:r>
    </w:p>
    <w:p w:rsidR="00445865" w:rsidRP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r w:rsidRPr="00445865">
        <w:rPr>
          <w:rFonts w:ascii="仿宋_GB2312" w:eastAsia="仿宋_GB2312" w:hAnsi="宋体" w:hint="eastAsia"/>
          <w:sz w:val="32"/>
          <w:szCs w:val="32"/>
        </w:rPr>
        <w:t>您在市十七届人大三次会议大会期间提出的《 关于进一步加快落实农村宅基地的建议》（第085 号建议）已收悉，现将有关意见答复如下：</w:t>
      </w:r>
    </w:p>
    <w:p w:rsidR="00445865" w:rsidRP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r w:rsidRPr="00445865">
        <w:rPr>
          <w:rFonts w:ascii="仿宋_GB2312" w:eastAsia="仿宋_GB2312" w:hAnsi="宋体" w:hint="eastAsia"/>
          <w:sz w:val="32"/>
          <w:szCs w:val="32"/>
        </w:rPr>
        <w:t>安居才能乐业，农村住房问题一直以来都是农村反映最强烈、农民呼声最高的热点、难点问题。我局于2014年7月出台了《关于进一步规范农村宅基地管理的实施意见》（慈政办发〔2014〕96号），从实际出发，切实做好农村宅基地管理，对城建规划控制、原地拆建、建房面积等条款进行补充修改，提出各镇（街道</w:t>
      </w:r>
      <w:bookmarkStart w:id="0" w:name="_GoBack"/>
      <w:bookmarkEnd w:id="0"/>
      <w:r w:rsidRPr="00445865">
        <w:rPr>
          <w:rFonts w:ascii="仿宋_GB2312" w:eastAsia="仿宋_GB2312" w:hAnsi="宋体" w:hint="eastAsia"/>
          <w:sz w:val="32"/>
          <w:szCs w:val="32"/>
        </w:rPr>
        <w:t>）要按照城乡统筹发展的要求，以土地利用总体规划和慈溪市</w:t>
      </w:r>
      <w:r w:rsidRPr="00445865">
        <w:rPr>
          <w:rFonts w:ascii="仿宋_GB2312" w:eastAsia="仿宋_GB2312" w:hAnsi="宋体" w:hint="eastAsia"/>
          <w:sz w:val="32"/>
          <w:szCs w:val="32"/>
        </w:rPr>
        <w:lastRenderedPageBreak/>
        <w:t>农民集中居住区布点规划为导向，以镇（街道）为单位科学设置安排农村居民点，进一步优化城乡空间布局。</w:t>
      </w:r>
    </w:p>
    <w:p w:rsidR="00445865" w:rsidRP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r w:rsidRPr="00445865">
        <w:rPr>
          <w:rFonts w:ascii="仿宋_GB2312" w:eastAsia="仿宋_GB2312" w:hAnsi="宋体" w:hint="eastAsia"/>
          <w:sz w:val="32"/>
          <w:szCs w:val="32"/>
        </w:rPr>
        <w:t>一方面，摸清用地需求，合理确定农民建房用地布局规模。根据土地利用总体规划、村庄规划（农民集中居住区规划）以及“一户一宅”等原则，在尊重村民意愿、合理分配基础上，明确建房名单、规划选址、用地规模及规划实施保障措施。各镇（街道）要按照城乡统筹发展的要求，以土地利用总体规划和慈溪市农民集中居住区布点规划为导向，以镇（街道）为单位科学设置安排农村居民点，进一步优化城乡空间布局。同时，我局积极配合镇人民政府（街道办事处）根据农民建房实施方案，同步开展村级土地利用总体规划、村（镇）规划等其他相关规划的编制和修订工作，实现“多规融合”，确保农房建设真正落地。</w:t>
      </w:r>
    </w:p>
    <w:p w:rsidR="00445865" w:rsidRP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r w:rsidRPr="00445865">
        <w:rPr>
          <w:rFonts w:ascii="仿宋_GB2312" w:eastAsia="仿宋_GB2312" w:hAnsi="宋体" w:hint="eastAsia"/>
          <w:sz w:val="32"/>
          <w:szCs w:val="32"/>
        </w:rPr>
        <w:t>另一方面，实行农民建房计划指标专项管理，切实加强农民建房用地审批服务。农村宅基地新增建设用地计划实行“按需分配、计划单列、专项管理”。市政府每年根据上级下达的土地切块指标，安排5%—10%的土地切块指标作为农民建房专项指标（不包括以项目形式申报的农民公寓和农民集中居住区建设用地指标），建房指标主要用于解决“农房两改”中梳理式改造的搬迁和零星土地上的建房用地指标。从2014年开始，我局在每年的用地计划指标下达时，安排200亩左右专项指标用于占用耕地农民建房。2014年至2018年，共安排占用耕地农民建房新增指标757亩，2014至2017年批准的个人建房供地面积为34.7765公顷（约521.6亩），解决了部分无房户、困难户的建房难问题。</w:t>
      </w:r>
    </w:p>
    <w:p w:rsidR="00445865" w:rsidRP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r w:rsidRPr="00445865">
        <w:rPr>
          <w:rFonts w:ascii="仿宋_GB2312" w:eastAsia="仿宋_GB2312" w:hAnsi="宋体" w:hint="eastAsia"/>
          <w:sz w:val="32"/>
          <w:szCs w:val="32"/>
        </w:rPr>
        <w:lastRenderedPageBreak/>
        <w:t>根据《浙江省人民政府办公厅关于规范农村宅基地管理切实破解农民建房难的意见》（浙政办发〔2014〕46号）、《关于进一步规范农村宅基地管理的实施意见》（慈政办发〔2014〕96号）文件精神，我局自2016年3月18日起，将农村宅基地审批、农民公寓备案的审批权限委托下放至各镇人民政府。其中涉及农村宅基地的审批权限方面，对已办理农转用审批或存量建设用地地块进行农村建房新建、扩建的审批权限全部下放至各镇人民政府（街道办事处）。权限下放后，农民建房申请审批整个流程由原来60个工作日缩短到30个工作日，根本解决了农民建房审批手续繁、时间长等问题，简化了审批环节、节约了行政成本。</w:t>
      </w:r>
    </w:p>
    <w:p w:rsidR="00445865" w:rsidRP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r w:rsidRPr="00445865">
        <w:rPr>
          <w:rFonts w:ascii="仿宋_GB2312" w:eastAsia="仿宋_GB2312" w:hAnsi="宋体" w:hint="eastAsia"/>
          <w:sz w:val="32"/>
          <w:szCs w:val="32"/>
        </w:rPr>
        <w:t>同时，龙山镇在往年的土地报批中，已报批了一定数量的农民公寓项目，为消化存量农民公寓，避免土地资源浪费，近年来未向我局申请农民建房指标。我局将持续关注无房户、困难户建房难问题，计划指标将向有实际困难的农民建房区块倾斜。下步，我们将按照新的文件精神办理农村个人建房审批手续，有效改善危、旧房屋和困难户的建房情况。</w:t>
      </w:r>
    </w:p>
    <w:p w:rsidR="00386B34" w:rsidRDefault="00445865" w:rsidP="00445865">
      <w:pPr>
        <w:pStyle w:val="a7"/>
        <w:spacing w:before="0" w:beforeAutospacing="0" w:after="0" w:afterAutospacing="0" w:line="520" w:lineRule="exact"/>
        <w:ind w:firstLineChars="200" w:firstLine="640"/>
        <w:jc w:val="both"/>
        <w:rPr>
          <w:rFonts w:ascii="仿宋_GB2312" w:eastAsia="仿宋_GB2312" w:hAnsi="宋体"/>
          <w:sz w:val="32"/>
          <w:szCs w:val="32"/>
        </w:rPr>
      </w:pPr>
      <w:r w:rsidRPr="00445865">
        <w:rPr>
          <w:rFonts w:ascii="仿宋_GB2312" w:eastAsia="仿宋_GB2312" w:hAnsi="宋体" w:hint="eastAsia"/>
          <w:sz w:val="32"/>
          <w:szCs w:val="32"/>
        </w:rPr>
        <w:t>最后，衷心感谢您对我市自然资源规划管理工作的关心和支持！希望您在今后继续多提宝贵意见！</w:t>
      </w:r>
    </w:p>
    <w:p w:rsidR="00386B34" w:rsidRDefault="00386B34" w:rsidP="00445865">
      <w:pPr>
        <w:pStyle w:val="a7"/>
        <w:spacing w:before="0" w:beforeAutospacing="0" w:after="0" w:afterAutospacing="0" w:line="520" w:lineRule="exact"/>
        <w:ind w:firstLineChars="200" w:firstLine="640"/>
        <w:jc w:val="both"/>
        <w:rPr>
          <w:rFonts w:ascii="仿宋_GB2312" w:eastAsia="仿宋_GB2312" w:hAnsi="宋体"/>
          <w:sz w:val="32"/>
          <w:szCs w:val="32"/>
        </w:rPr>
      </w:pPr>
    </w:p>
    <w:p w:rsidR="00386B34" w:rsidRDefault="00386B34" w:rsidP="00445865">
      <w:pPr>
        <w:pStyle w:val="a7"/>
        <w:spacing w:before="0" w:beforeAutospacing="0" w:after="0" w:afterAutospacing="0" w:line="520" w:lineRule="exact"/>
        <w:ind w:firstLineChars="200" w:firstLine="640"/>
        <w:jc w:val="both"/>
        <w:rPr>
          <w:rFonts w:ascii="仿宋_GB2312" w:eastAsia="仿宋_GB2312" w:hAnsi="宋体"/>
          <w:sz w:val="32"/>
          <w:szCs w:val="32"/>
        </w:rPr>
      </w:pPr>
    </w:p>
    <w:p w:rsidR="00445865" w:rsidRDefault="00445865" w:rsidP="00445865">
      <w:pPr>
        <w:pStyle w:val="a7"/>
        <w:spacing w:before="0" w:beforeAutospacing="0" w:after="0" w:afterAutospacing="0" w:line="520" w:lineRule="exact"/>
        <w:ind w:firstLineChars="200" w:firstLine="640"/>
        <w:jc w:val="both"/>
        <w:rPr>
          <w:rFonts w:ascii="仿宋_GB2312" w:eastAsia="仿宋_GB2312" w:hAnsi="宋体" w:hint="eastAsia"/>
          <w:sz w:val="32"/>
          <w:szCs w:val="32"/>
        </w:rPr>
      </w:pPr>
    </w:p>
    <w:p w:rsidR="00386B34" w:rsidRDefault="00763846" w:rsidP="00445865">
      <w:pPr>
        <w:pStyle w:val="a7"/>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慈溪市自然资源和规划局</w:t>
      </w:r>
    </w:p>
    <w:p w:rsidR="00386B34" w:rsidRDefault="00763846" w:rsidP="00445865">
      <w:pPr>
        <w:pStyle w:val="a7"/>
        <w:spacing w:before="0" w:beforeAutospacing="0" w:after="0" w:afterAutospacing="0" w:line="520" w:lineRule="exact"/>
        <w:jc w:val="both"/>
        <w:rPr>
          <w:rFonts w:ascii="仿宋_GB2312" w:eastAsia="仿宋_GB2312" w:hAnsi="宋体"/>
          <w:sz w:val="32"/>
          <w:szCs w:val="32"/>
        </w:rPr>
      </w:pPr>
      <w:r>
        <w:rPr>
          <w:rFonts w:ascii="仿宋_GB2312" w:eastAsia="仿宋_GB2312" w:hAnsi="宋体" w:hint="eastAsia"/>
          <w:sz w:val="32"/>
          <w:szCs w:val="32"/>
        </w:rPr>
        <w:t xml:space="preserve">                                2019年</w:t>
      </w:r>
      <w:r w:rsidR="00CC29ED">
        <w:rPr>
          <w:rFonts w:ascii="仿宋_GB2312" w:eastAsia="仿宋_GB2312" w:hAnsi="宋体"/>
          <w:sz w:val="32"/>
          <w:szCs w:val="32"/>
        </w:rPr>
        <w:t>6</w:t>
      </w:r>
      <w:r>
        <w:rPr>
          <w:rFonts w:ascii="仿宋_GB2312" w:eastAsia="仿宋_GB2312" w:hAnsi="宋体" w:hint="eastAsia"/>
          <w:sz w:val="32"/>
          <w:szCs w:val="32"/>
        </w:rPr>
        <w:t>月</w:t>
      </w:r>
      <w:r w:rsidR="00CC29ED">
        <w:rPr>
          <w:rFonts w:ascii="仿宋_GB2312" w:eastAsia="MS Mincho" w:hAnsi="宋体"/>
          <w:sz w:val="32"/>
          <w:szCs w:val="32"/>
          <w:lang w:eastAsia="ja-JP"/>
        </w:rPr>
        <w:t>25</w:t>
      </w:r>
      <w:r>
        <w:rPr>
          <w:rFonts w:ascii="仿宋_GB2312" w:eastAsia="仿宋_GB2312" w:hAnsi="宋体" w:hint="eastAsia"/>
          <w:sz w:val="32"/>
          <w:szCs w:val="32"/>
        </w:rPr>
        <w:t>日</w:t>
      </w:r>
    </w:p>
    <w:p w:rsidR="00386B34" w:rsidRDefault="00386B34" w:rsidP="00445865">
      <w:pPr>
        <w:pStyle w:val="a7"/>
        <w:spacing w:before="0" w:beforeAutospacing="0" w:after="0" w:afterAutospacing="0" w:line="520" w:lineRule="exact"/>
        <w:jc w:val="both"/>
        <w:rPr>
          <w:rFonts w:ascii="仿宋_GB2312" w:eastAsia="仿宋_GB2312" w:hAnsi="宋体"/>
          <w:sz w:val="32"/>
          <w:szCs w:val="32"/>
        </w:rPr>
      </w:pPr>
    </w:p>
    <w:p w:rsidR="00386B34" w:rsidRDefault="00386B34" w:rsidP="00445865">
      <w:pPr>
        <w:pStyle w:val="a7"/>
        <w:spacing w:before="0" w:beforeAutospacing="0" w:after="0" w:afterAutospacing="0" w:line="520" w:lineRule="exact"/>
        <w:jc w:val="both"/>
        <w:rPr>
          <w:rFonts w:ascii="仿宋_GB2312" w:eastAsia="仿宋_GB2312" w:hAnsi="宋体"/>
          <w:sz w:val="32"/>
          <w:szCs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CC29ED">
      <w:pPr>
        <w:spacing w:line="560" w:lineRule="exact"/>
        <w:ind w:firstLineChars="150" w:firstLine="480"/>
        <w:rPr>
          <w:rFonts w:ascii="仿宋_GB2312" w:eastAsia="仿宋_GB2312"/>
          <w:sz w:val="32"/>
        </w:rPr>
      </w:pPr>
    </w:p>
    <w:p w:rsidR="00386B34" w:rsidRDefault="00386B34"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sz w:val="32"/>
        </w:rPr>
      </w:pPr>
    </w:p>
    <w:p w:rsidR="00445865" w:rsidRDefault="00445865" w:rsidP="00CC29ED">
      <w:pPr>
        <w:spacing w:line="560" w:lineRule="exact"/>
        <w:ind w:firstLineChars="150" w:firstLine="480"/>
        <w:rPr>
          <w:rFonts w:ascii="仿宋_GB2312" w:eastAsia="仿宋_GB2312" w:hint="eastAsia"/>
          <w:sz w:val="32"/>
        </w:rPr>
      </w:pPr>
    </w:p>
    <w:p w:rsidR="00386B34" w:rsidRDefault="00386B34" w:rsidP="00CC29ED">
      <w:pPr>
        <w:spacing w:line="560" w:lineRule="exact"/>
        <w:rPr>
          <w:rFonts w:ascii="仿宋_GB2312" w:eastAsia="仿宋_GB2312"/>
          <w:sz w:val="32"/>
        </w:rPr>
      </w:pPr>
    </w:p>
    <w:p w:rsidR="00386B34" w:rsidRDefault="00763846" w:rsidP="00CC29ED">
      <w:pPr>
        <w:spacing w:line="560" w:lineRule="exact"/>
        <w:ind w:firstLineChars="150" w:firstLine="480"/>
        <w:rPr>
          <w:rFonts w:ascii="仿宋_GB2312" w:eastAsia="仿宋_GB2312"/>
          <w:sz w:val="32"/>
        </w:rPr>
      </w:pPr>
      <w:r>
        <w:rPr>
          <w:rFonts w:ascii="仿宋_GB2312" w:eastAsia="仿宋_GB2312" w:hint="eastAsia"/>
          <w:sz w:val="32"/>
        </w:rPr>
        <w:t>抄 送：</w:t>
      </w:r>
      <w:r w:rsidR="00445865" w:rsidRPr="00445865">
        <w:rPr>
          <w:rFonts w:ascii="仿宋_GB2312" w:eastAsia="仿宋_GB2312" w:hint="eastAsia"/>
          <w:sz w:val="32"/>
        </w:rPr>
        <w:t>市人大代表工委，市政府办公室，龙山镇人大主席团。</w:t>
      </w:r>
    </w:p>
    <w:p w:rsidR="00386B34" w:rsidRDefault="00763846" w:rsidP="00CC29ED">
      <w:pPr>
        <w:spacing w:line="560" w:lineRule="exact"/>
        <w:ind w:firstLineChars="150" w:firstLine="480"/>
        <w:rPr>
          <w:rFonts w:ascii="仿宋_GB2312" w:eastAsia="仿宋_GB2312"/>
          <w:sz w:val="32"/>
        </w:rPr>
      </w:pPr>
      <w:r>
        <w:rPr>
          <w:rFonts w:ascii="仿宋_GB2312" w:eastAsia="仿宋_GB2312" w:hint="eastAsia"/>
          <w:sz w:val="32"/>
        </w:rPr>
        <w:t>联 系 人：</w:t>
      </w:r>
      <w:r w:rsidR="00445865" w:rsidRPr="00445865">
        <w:rPr>
          <w:rFonts w:ascii="仿宋_GB2312" w:eastAsia="仿宋_GB2312" w:hint="eastAsia"/>
          <w:sz w:val="32"/>
        </w:rPr>
        <w:t>岑琳</w:t>
      </w:r>
      <w:r>
        <w:rPr>
          <w:rFonts w:ascii="仿宋_GB2312" w:eastAsia="仿宋_GB2312" w:hint="eastAsia"/>
          <w:sz w:val="32"/>
        </w:rPr>
        <w:t xml:space="preserve">　</w:t>
      </w:r>
    </w:p>
    <w:p w:rsidR="00386B34" w:rsidRDefault="00763846" w:rsidP="00CC29ED">
      <w:pPr>
        <w:spacing w:line="560" w:lineRule="exact"/>
        <w:ind w:firstLineChars="150" w:firstLine="480"/>
        <w:rPr>
          <w:rFonts w:ascii="仿宋_GB2312" w:eastAsia="仿宋_GB2312"/>
          <w:sz w:val="32"/>
        </w:rPr>
      </w:pPr>
      <w:r>
        <w:rPr>
          <w:rFonts w:ascii="仿宋_GB2312" w:eastAsia="仿宋_GB2312" w:hint="eastAsia"/>
          <w:sz w:val="32"/>
        </w:rPr>
        <w:t>联系电话：</w:t>
      </w:r>
      <w:r w:rsidR="00445865" w:rsidRPr="00445865">
        <w:rPr>
          <w:rFonts w:ascii="仿宋_GB2312" w:eastAsia="仿宋_GB2312"/>
          <w:sz w:val="32"/>
        </w:rPr>
        <w:t>67001601</w:t>
      </w:r>
    </w:p>
    <w:sectPr w:rsidR="00386B34">
      <w:footerReference w:type="even" r:id="rId7"/>
      <w:footerReference w:type="default" r:id="rId8"/>
      <w:pgSz w:w="11906" w:h="16838"/>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56" w:rsidRDefault="00561856">
      <w:r>
        <w:separator/>
      </w:r>
    </w:p>
  </w:endnote>
  <w:endnote w:type="continuationSeparator" w:id="0">
    <w:p w:rsidR="00561856" w:rsidRDefault="0056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sdtPr>
    <w:sdtEndPr>
      <w:rPr>
        <w:rFonts w:asciiTheme="minorEastAsia" w:eastAsiaTheme="minorEastAsia" w:hAnsiTheme="minorEastAsia"/>
        <w:sz w:val="28"/>
        <w:szCs w:val="28"/>
      </w:rPr>
    </w:sdtEndPr>
    <w:sdtContent>
      <w:p w:rsidR="00386B34" w:rsidRDefault="00763846">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45865" w:rsidRPr="00445865">
          <w:rPr>
            <w:rFonts w:asciiTheme="minorEastAsia" w:eastAsiaTheme="minorEastAsia" w:hAnsiTheme="minorEastAsia"/>
            <w:noProof/>
            <w:sz w:val="28"/>
            <w:szCs w:val="28"/>
            <w:lang w:val="zh-CN"/>
          </w:rPr>
          <w:t>-</w:t>
        </w:r>
        <w:r w:rsidR="00445865">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p w:rsidR="00386B34" w:rsidRDefault="00386B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sdtPr>
    <w:sdtEndPr>
      <w:rPr>
        <w:rFonts w:asciiTheme="minorEastAsia" w:eastAsiaTheme="minorEastAsia" w:hAnsiTheme="minorEastAsia"/>
        <w:sz w:val="28"/>
        <w:szCs w:val="28"/>
      </w:rPr>
    </w:sdtEndPr>
    <w:sdtContent>
      <w:p w:rsidR="00386B34" w:rsidRDefault="00763846">
        <w:pPr>
          <w:pStyle w:val="a5"/>
          <w:ind w:right="18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45865" w:rsidRPr="00445865">
          <w:rPr>
            <w:rFonts w:asciiTheme="minorEastAsia" w:eastAsiaTheme="minorEastAsia" w:hAnsiTheme="minorEastAsia"/>
            <w:noProof/>
            <w:sz w:val="28"/>
            <w:szCs w:val="28"/>
            <w:lang w:val="zh-CN"/>
          </w:rPr>
          <w:t>-</w:t>
        </w:r>
        <w:r w:rsidR="00445865">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386B34" w:rsidRDefault="00386B34">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56" w:rsidRDefault="00561856">
      <w:r>
        <w:separator/>
      </w:r>
    </w:p>
  </w:footnote>
  <w:footnote w:type="continuationSeparator" w:id="0">
    <w:p w:rsidR="00561856" w:rsidRDefault="0056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40A70"/>
    <w:rsid w:val="000C42D6"/>
    <w:rsid w:val="000C6622"/>
    <w:rsid w:val="00161E47"/>
    <w:rsid w:val="00174E0F"/>
    <w:rsid w:val="00183595"/>
    <w:rsid w:val="00196EE2"/>
    <w:rsid w:val="002A190B"/>
    <w:rsid w:val="002B5A00"/>
    <w:rsid w:val="002C0241"/>
    <w:rsid w:val="002C53D4"/>
    <w:rsid w:val="00372508"/>
    <w:rsid w:val="00386B34"/>
    <w:rsid w:val="00416F84"/>
    <w:rsid w:val="00445865"/>
    <w:rsid w:val="00466AEC"/>
    <w:rsid w:val="0052396D"/>
    <w:rsid w:val="00561856"/>
    <w:rsid w:val="00602ABB"/>
    <w:rsid w:val="006B7CB1"/>
    <w:rsid w:val="00705BAF"/>
    <w:rsid w:val="00724E11"/>
    <w:rsid w:val="00725D82"/>
    <w:rsid w:val="00726AD2"/>
    <w:rsid w:val="00763846"/>
    <w:rsid w:val="00793D5C"/>
    <w:rsid w:val="007A0084"/>
    <w:rsid w:val="0080157C"/>
    <w:rsid w:val="00824A31"/>
    <w:rsid w:val="008479BC"/>
    <w:rsid w:val="00871AEB"/>
    <w:rsid w:val="008F5053"/>
    <w:rsid w:val="00981FED"/>
    <w:rsid w:val="009E71C0"/>
    <w:rsid w:val="00A43723"/>
    <w:rsid w:val="00A50A3A"/>
    <w:rsid w:val="00A644FA"/>
    <w:rsid w:val="00A8534D"/>
    <w:rsid w:val="00AE15FB"/>
    <w:rsid w:val="00B75390"/>
    <w:rsid w:val="00BF4542"/>
    <w:rsid w:val="00C16BC3"/>
    <w:rsid w:val="00CA7E13"/>
    <w:rsid w:val="00CC29ED"/>
    <w:rsid w:val="00CE3FDA"/>
    <w:rsid w:val="00D477FF"/>
    <w:rsid w:val="00D93E3B"/>
    <w:rsid w:val="00E72C25"/>
    <w:rsid w:val="00E750E7"/>
    <w:rsid w:val="00EC2D4D"/>
    <w:rsid w:val="00EE65DC"/>
    <w:rsid w:val="00EF3F4C"/>
    <w:rsid w:val="00F4543D"/>
    <w:rsid w:val="00F57721"/>
    <w:rsid w:val="00F8731A"/>
    <w:rsid w:val="00FB7BD3"/>
    <w:rsid w:val="01AD55EE"/>
    <w:rsid w:val="543F4FC0"/>
    <w:rsid w:val="6723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4AA97112-43AF-4D8B-BDD1-1DB3596B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Times New Roman" w:hAnsi="Times New Roman"/>
      <w:kern w:val="0"/>
      <w:sz w:val="24"/>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1381</Characters>
  <Application>Microsoft Office Word</Application>
  <DocSecurity>0</DocSecurity>
  <Lines>11</Lines>
  <Paragraphs>3</Paragraphs>
  <ScaleCrop>false</ScaleCrop>
  <Company>微软中国</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45</cp:revision>
  <cp:lastPrinted>2019-06-20T08:41:00Z</cp:lastPrinted>
  <dcterms:created xsi:type="dcterms:W3CDTF">2019-04-02T01:32:00Z</dcterms:created>
  <dcterms:modified xsi:type="dcterms:W3CDTF">2019-06-25T03:44:00Z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