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right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黑体" w:eastAsia="黑体"/>
          <w:spacing w:val="0"/>
          <w:sz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</w:rPr>
        <w:t>类别号标记：</w:t>
      </w:r>
      <w:r>
        <w:rPr>
          <w:rFonts w:hint="eastAsia" w:ascii="黑体" w:eastAsia="黑体"/>
          <w:sz w:val="32"/>
          <w:lang w:val="en-US" w:eastAsia="zh-CN"/>
        </w:rPr>
        <w:t>B</w:t>
      </w:r>
    </w:p>
    <w:p>
      <w:pPr>
        <w:spacing w:line="460" w:lineRule="atLeast"/>
        <w:jc w:val="center"/>
        <w:rPr>
          <w:rFonts w:ascii="方正小标宋简体" w:eastAsia="方正小标宋简体"/>
          <w:color w:val="FF0000"/>
          <w:spacing w:val="-50"/>
          <w:w w:val="75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慈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溪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市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综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合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行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政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执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法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局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文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件</w:t>
      </w: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3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慈综执</w:t>
      </w:r>
      <w:r>
        <w:rPr>
          <w:rFonts w:hint="eastAsia" w:ascii="仿宋_GB2312" w:eastAsia="仿宋_GB2312"/>
          <w:sz w:val="32"/>
          <w:lang w:eastAsia="zh-CN"/>
        </w:rPr>
        <w:t>建</w:t>
      </w:r>
      <w:r>
        <w:rPr>
          <w:rFonts w:hint="eastAsia" w:ascii="仿宋_GB2312" w:eastAsia="仿宋_GB2312"/>
          <w:sz w:val="32"/>
        </w:rPr>
        <w:t>〔</w:t>
      </w:r>
      <w:r>
        <w:rPr>
          <w:rFonts w:ascii="仿宋_GB2312" w:eastAsia="仿宋_GB2312"/>
          <w:sz w:val="32"/>
        </w:rPr>
        <w:t>201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号　　　　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俞其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</w:t>
      </w:r>
    </w:p>
    <w:p>
      <w:pPr>
        <w:spacing w:line="560" w:lineRule="exact"/>
        <w:rPr>
          <w:rFonts w:ascii="仿宋_GB2312" w:eastAsia="仿宋_GB2312"/>
          <w:b/>
          <w:color w:val="FF0000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sz w:val="36"/>
          <w:szCs w:val="36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关于市十七届人大三次会议第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242</w:t>
      </w:r>
      <w:r>
        <w:rPr>
          <w:rFonts w:hint="eastAsia" w:ascii="方正小标宋简体" w:hAnsi="宋体" w:eastAsia="方正小标宋简体"/>
          <w:sz w:val="44"/>
          <w:szCs w:val="44"/>
        </w:rPr>
        <w:t>号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建议的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陈海光代表：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您在市十七届人大三次会议上提出的“关于进一步加强垃圾分类处理工作的建议”已收悉，非常感谢您对我市生活垃圾分类工作的关心与支持，现就您提出的建议答复如下：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依照浙江省、宁波市工作安排与部署，我市自2017年底起启动生活垃圾分类工作，并取得了积极成效。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一、已开展的相关工作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（一）完善终端处置设施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我市在原有已建成生活垃圾焚烧发电厂、餐厨垃圾BOT资源化利用项目基础上，继续开展处置能力提升工程。投资6.9亿元，建设焚烧发电厂炉排炉提标改造工程，完成三台处理能力为750吨/日的垃圾焚烧炉建设。目前，我市垃圾焚烧发电厂日处理量已达2250吨，实现全市生活垃圾焚烧处置。投资2600万元推动餐厨垃圾BOT项目二期，引入厌氧发酵等先进工艺，提升餐厨垃圾处置水平。积极推进200吨/日的厨余垃圾处置项目，目前该项目已完成立项开展建设。同时，我市还在条件成熟的行政村试点就地成肥技术，周巷镇兴柴村、坎墩街道四塘南村、五塘新村均已配备厨余垃圾就地成肥设施并运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（二）强化前端宣传教育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发动三大宣传攻势，实现群众垃圾分类知晓度过半。开展公益广告宣传，投放报纸专版3期、大型户外广告3块、电视广告135次、电台广告240次。借助新媒体，开展“垃圾去哪儿了”网络视频直播，2万多名市民参与并体验分类实践。开展实地教育，组织分类“十进”，累计开展专项活动692次，各层级教育培训412次。抓实“大手牵小手”垃圾分类工作，中心城区59所学校全部配齐设施与志愿队伍，开设分类课程240次、活动249次、黑板报170次。同时，我市发改局已推动生活垃圾收费制度建设工作，针对该工作已开展了相关调研，并就垃圾投放收费标准、收费后续信用评价体系建设等问题与我局进行了多轮协商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（三）推动再生资源回收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针对再生资源回收工作，我市供销社采取了四方面措施：一是探索“互联网+”再生资源回收模式，建成并投运“我要换糖”回收平台、“章鱼回收”平台等，提升回收效率，其中“我要换糖”再生资源回收平台入驻企业45家，“章鱼回收”平台已试点推开14个单位。二是引入第三方服务企业，试点在坎墩引入“山鹰纸业”建设大型再生资源回收分拣中心，提升回收利用规范度。三是加强再生资源回收队伍建设，每年开展全市废旧回收从业人员培训，着力提升从业人员整体素质，年均培训300余人次。四是探索低价值物回收补贴政策，要求第三方回收服务公司在回收纸板、金属等高价值回收物的同时，做好玻璃、塑料瓶等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（四）推动工业垃圾处置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针对工业垃圾处置，宁波市生态环境局慈溪分局采取了两方面措施：一是提高工业垃圾处理能力，加大企业强制性清洁生产审核力度，督促企业加强技术改造，并推动新型环保项目建设，朴锐公司工业垃圾生产环保托盘一期项目（年利用工业垃圾3万吨）和龙腾建材污泥制砖项目（年利用工业污泥等9万吨）已投产运行。二是加强工业垃圾监管和普法宣传，加大监督管理力度，对涉固体废物环境违法行为进行立案查处，并利用6.5世界环境日，12.4法制宣传日等重要节日，加大宣传力度，增强企业的工业垃圾污染防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（五）强化燃烧秸秆管理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针对燃烧秸秆管理，我市农业农村局采取了以下措施：出台《慈溪市秸秆禁烧应急行动方案》，成立慈溪市秸秆禁烧工作应急指挥部，明确各部门的职责分工。针对部分农村地区发生秸秆露天焚烧的现状，组织开展两路两侧秸秆、垃圾等废弃物乱焚烧集中整治。同时，加强农作物秸秆综合利用工作，出台了《慈溪市农作物秸秆综合利用实施方案》《农作物秸秆综合利用企业补助政策》等，基本建立起秸秆多元化、产业化利用新格局。目前，全市已有5家农作物秸秆综合利用企业，年加工利用秸秆能力达到3万多吨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二、下步工作计划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围绕您提出的相关意见建议，依照上级相关工作要求，以及下步即将出台的《宁波市生活垃圾分类管理条例》等意见建议，我局将依职能，联合市发改、市商务局、市教育局、宁波市生态环境局慈溪分局、市农业农村局等市级相关部门，以及各镇（街道）着重推进以下几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（一）持续强化宣传教育引导工作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推行“线上”教育宣传、“线下”培训引导的双重宣教工作模式，在全市营造良好宣传氛围。积极利用微信、微博、报纸、电视等媒介，开展垃圾分类知识普及、公益广告播放、不文明行为曝光等，提升群众分类意识。积极联合社会志愿团体、妇联、团组织、基层热心群众等，开展垃圾分类“十进”“垃圾去哪儿了”公益参观、“大手牵小手”校园攻坚等活动，提升群众参与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（二）持续推进机关党员示范引领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充分发挥各级党政机关党组织作用，机关党员干部先行开展垃圾分类，以身作则号召、动员周边人做好垃圾分类，努力提升机关党员干部垃圾分类知晓率、单位内垃圾分类投放准确率、机关党员家庭垃圾分类参与率。同时，积极发挥各社区（行政村）基层党组织作用，形成社区（行政村）党组织、居委、物业、业委会的“四位一体”工作机制，以社会自治调动群众参与分类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（三）加速建设分类奖惩激励机制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在条件相对较好的垃圾分类示范小区、示范村建成分类奖励惩罚机制，并最终逐步推广开来。今年结合10月份即将实行的《宁波市生活垃圾分类管理条例》等法律法规，对不配合分类工作，存有不分类等违法行为的当事人和单位依法查处、打击。同时，配合市发改局研究生活垃圾投放收费机制，以鼓励群众减少垃圾产生量。此外，推动低价值物回收补贴政策出台，积极引入“章鱼回收”等第三方服务企业，以“互联网+平台+奖励”的模式，通过积分兑换、表彰分类先进个人等，提高低价值可回收物回收利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（四）提升终端资源利用水平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高质量、高效率、高水平推动已有终端处置设施建设，确保在今年6月底前建成并投运餐厨垃圾BOT二期工程，今年年底前建成并投运1个以上大型再生资源回收利用分拣中心，明年3月底前建成并投运200吨/日的厨余垃圾项目。加快引进建筑垃圾（泥浆）资源化利用项目，加速推进市综合垃圾填埋场、市生活垃圾焚烧发电厂8号炉等项目建设前期准备工作，确保我市生活垃圾得到有效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（五）科学谋划工业垃圾处置出路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宁波市生态环境局慈溪分局将继续谋划工业垃圾处置出路，对可焚烧工业垃圾依托我市焚烧发电厂进行处置，并加快引进环保新技术新项目，如引进采用热解气化工艺的工业垃圾焚烧项目，该工艺可有效减少飞灰中重金属、二噁英等有害物质含量。对不可焚烧工业垃圾需要选址建设垃圾综合填埋场，届时将按照选址评估结论，积极联合市级相关部门落实垃圾综合填埋场的选址和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（六）加强农作物桔杆焚烧管控和综合利用工作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市农业农村局将继续强化秸秆焚烧管控工作，加大秸秆禁烧宣传，加大秸秆禁烧巡查，加强源头管控，通过与种植大户、合作社签订协议等方式，将露天禁烧责任落实到位。同时，继续开展集约化秸秆收储网点建设，积极培育秸秆收储市场，逐步建立政府推动、企业和合作组织牵头、农户参与、市场化运作的秸秆收储服务体系。此外，大力发展秸秆转化利用产业，培育一批秸秆能源化、燃料化、饲料化等秸秆综合利用项目，实现秸秆资源的转化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以上答复如有不当之处，请批评指正，并恳请您一如既往地关心、支持城市管理工作。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市综合行政执法局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2019年6月10日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抄　　送：市政府办公室，市人大代表工委，宁波生态环境局慈溪分局,市卫生健康局,市农业农村局。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联 系 人：徐军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联系电话：58971850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01F7"/>
    <w:rsid w:val="001F4259"/>
    <w:rsid w:val="002174D1"/>
    <w:rsid w:val="002417FF"/>
    <w:rsid w:val="002704AC"/>
    <w:rsid w:val="002E1151"/>
    <w:rsid w:val="003501F7"/>
    <w:rsid w:val="00535891"/>
    <w:rsid w:val="00556433"/>
    <w:rsid w:val="00727DEE"/>
    <w:rsid w:val="009405BD"/>
    <w:rsid w:val="009578B7"/>
    <w:rsid w:val="009A33CB"/>
    <w:rsid w:val="009F2B8D"/>
    <w:rsid w:val="00AA1954"/>
    <w:rsid w:val="00AE41F4"/>
    <w:rsid w:val="00B22FFC"/>
    <w:rsid w:val="00B61677"/>
    <w:rsid w:val="00B84DF7"/>
    <w:rsid w:val="00BF71AF"/>
    <w:rsid w:val="00C00DE3"/>
    <w:rsid w:val="00C735D9"/>
    <w:rsid w:val="00C91124"/>
    <w:rsid w:val="00C96A5C"/>
    <w:rsid w:val="00CE5B6B"/>
    <w:rsid w:val="00DD0F87"/>
    <w:rsid w:val="00E704F7"/>
    <w:rsid w:val="00E800B3"/>
    <w:rsid w:val="00F11BCC"/>
    <w:rsid w:val="00FC16E3"/>
    <w:rsid w:val="030221EA"/>
    <w:rsid w:val="0492414E"/>
    <w:rsid w:val="0513285C"/>
    <w:rsid w:val="096D399A"/>
    <w:rsid w:val="0F9D0DBB"/>
    <w:rsid w:val="12BB06C5"/>
    <w:rsid w:val="131F4303"/>
    <w:rsid w:val="151964F1"/>
    <w:rsid w:val="1EE24BE8"/>
    <w:rsid w:val="1FE37877"/>
    <w:rsid w:val="22923B74"/>
    <w:rsid w:val="25163948"/>
    <w:rsid w:val="26E81B1B"/>
    <w:rsid w:val="272F5C45"/>
    <w:rsid w:val="275F2157"/>
    <w:rsid w:val="29863A17"/>
    <w:rsid w:val="309F2BCA"/>
    <w:rsid w:val="32455D7D"/>
    <w:rsid w:val="34BD3B7F"/>
    <w:rsid w:val="35867B88"/>
    <w:rsid w:val="3B37747F"/>
    <w:rsid w:val="44ED0E8E"/>
    <w:rsid w:val="48A52064"/>
    <w:rsid w:val="4C29575D"/>
    <w:rsid w:val="4C3940DC"/>
    <w:rsid w:val="51CA691B"/>
    <w:rsid w:val="55C76798"/>
    <w:rsid w:val="5C310881"/>
    <w:rsid w:val="5D24186D"/>
    <w:rsid w:val="623B6C88"/>
    <w:rsid w:val="65EC3271"/>
    <w:rsid w:val="6E0C5C5E"/>
    <w:rsid w:val="6EAE2888"/>
    <w:rsid w:val="6EFE28FD"/>
    <w:rsid w:val="702550B5"/>
    <w:rsid w:val="785731D1"/>
    <w:rsid w:val="7AE81688"/>
    <w:rsid w:val="7C5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rFonts w:hint="eastAsia" w:ascii="宋体" w:hAnsi="宋体" w:eastAsia="宋体" w:cs="宋体"/>
      <w:color w:val="3D3D3D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8DE6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semiHidden/>
    <w:unhideWhenUsed/>
    <w:qFormat/>
    <w:uiPriority w:val="99"/>
  </w:style>
  <w:style w:type="character" w:styleId="15">
    <w:name w:val="HTML Keyboard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strikethrough"/>
    <w:basedOn w:val="6"/>
    <w:qFormat/>
    <w:uiPriority w:val="0"/>
    <w:rPr>
      <w:strike/>
    </w:rPr>
  </w:style>
  <w:style w:type="character" w:customStyle="1" w:styleId="21">
    <w:name w:val="fontborder"/>
    <w:basedOn w:val="6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2046</Characters>
  <Lines>17</Lines>
  <Paragraphs>4</Paragraphs>
  <TotalTime>2</TotalTime>
  <ScaleCrop>false</ScaleCrop>
  <LinksUpToDate>false</LinksUpToDate>
  <CharactersWithSpaces>2400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2017-05-08T08:06:00Z</dcterms:created>
  <dc:creator>Administrator</dc:creator>
  <cp:lastModifiedBy>tf</cp:lastModifiedBy>
  <cp:lastPrinted>2019-06-28T02:04:11Z</cp:lastPrinted>
  <dcterms:modified xsi:type="dcterms:W3CDTF">2019-06-28T02:04:45Z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