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sz w:val="32"/>
        </w:rPr>
        <w:t>类别标记：</w:t>
      </w:r>
      <w:r>
        <w:rPr>
          <w:rFonts w:hint="eastAsia"/>
          <w:b/>
          <w:sz w:val="32"/>
          <w:lang w:val="en-US" w:eastAsia="zh-CN"/>
        </w:rPr>
        <w:t>A</w:t>
      </w:r>
    </w:p>
    <w:p>
      <w:pPr>
        <w:tabs>
          <w:tab w:val="left" w:pos="360"/>
          <w:tab w:val="left" w:pos="7920"/>
          <w:tab w:val="left" w:pos="8200"/>
        </w:tabs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360"/>
          <w:tab w:val="left" w:pos="7920"/>
          <w:tab w:val="left" w:pos="8200"/>
        </w:tabs>
        <w:spacing w:line="840" w:lineRule="exact"/>
        <w:rPr>
          <w:rFonts w:hint="eastAsia" w:ascii="宋体" w:hAnsi="宋体" w:cs="宋体"/>
          <w:b/>
          <w:bCs/>
          <w:color w:val="FF0000"/>
          <w:spacing w:val="-14"/>
          <w:w w:val="80"/>
          <w:sz w:val="72"/>
          <w:szCs w:val="72"/>
        </w:rPr>
      </w:pPr>
      <w:r>
        <w:rPr>
          <w:rFonts w:hint="eastAsia" w:ascii="宋体" w:hAnsi="宋体" w:cs="宋体"/>
          <w:b/>
          <w:bCs/>
          <w:color w:val="FF0000"/>
          <w:spacing w:val="-17"/>
          <w:w w:val="80"/>
          <w:sz w:val="72"/>
          <w:szCs w:val="72"/>
        </w:rPr>
        <w:t>慈溪市人力资源和社会保障局文件</w:t>
      </w:r>
    </w:p>
    <w:p>
      <w:pPr>
        <w:tabs>
          <w:tab w:val="left" w:pos="360"/>
          <w:tab w:val="left" w:pos="7920"/>
          <w:tab w:val="left" w:pos="8200"/>
        </w:tabs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360"/>
          <w:tab w:val="left" w:pos="7920"/>
          <w:tab w:val="left" w:pos="8200"/>
        </w:tabs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pPr w:leftFromText="180" w:rightFromText="180" w:vertAnchor="text" w:horzAnchor="page" w:tblpX="1627" w:tblpY="80"/>
        <w:tblOverlap w:val="never"/>
        <w:tblW w:w="9060" w:type="dxa"/>
        <w:tblInd w:w="0" w:type="dxa"/>
        <w:tblBorders>
          <w:top w:val="none" w:color="auto" w:sz="0" w:space="0"/>
          <w:left w:val="none" w:color="auto" w:sz="0" w:space="0"/>
          <w:bottom w:val="single" w:color="FF0000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360"/>
                <w:tab w:val="left" w:pos="7920"/>
                <w:tab w:val="left" w:pos="8200"/>
              </w:tabs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  慈人社</w:t>
            </w:r>
            <w:r>
              <w:rPr>
                <w:rFonts w:hint="eastAsia"/>
                <w:sz w:val="32"/>
                <w:szCs w:val="32"/>
                <w:lang w:eastAsia="zh-CN"/>
              </w:rPr>
              <w:t>建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〔201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〕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号               签发人：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沈维江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6" w:afterLines="5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ind w:left="0" w:leftChars="0" w:right="0" w:rightChars="0" w:firstLine="0" w:firstLineChars="0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对市十七届人大三次会议第212号建议的答复</w:t>
      </w:r>
    </w:p>
    <w:p>
      <w:pPr>
        <w:spacing w:line="560" w:lineRule="exact"/>
        <w:rPr>
          <w:rFonts w:hint="eastAsia" w:ascii="黑体" w:hAnsi="宋体" w:eastAsia="黑体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吕恩林代表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您提出的《关于进一步加大我市人才引进与培养力度的建议》已收悉，我局及时组织人员进行了认真研究，并提出具体承办意见，现答复如下：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近年来，我市紧紧围绕振兴实体经济主战场，大力实施人才强市战略，不断</w:t>
      </w:r>
      <w:r>
        <w:rPr>
          <w:rFonts w:hint="eastAsia" w:ascii="仿宋_GB2312" w:hAnsi="仿宋_GB2312" w:eastAsia="仿宋_GB2312" w:cs="仿宋_GB2312"/>
          <w:sz w:val="30"/>
          <w:szCs w:val="30"/>
        </w:rPr>
        <w:t>加大引才力度，做强育才阵地，优化留才环境，人才各项工作扎实推进。至2018年底，全市人才总量达到22.6万人</w:t>
      </w:r>
      <w:r>
        <w:rPr>
          <w:rFonts w:hint="eastAsia" w:ascii="仿宋_GB2312" w:eastAsia="仿宋_GB2312"/>
          <w:sz w:val="30"/>
          <w:szCs w:val="30"/>
        </w:rPr>
        <w:t>，其中高层次人才6180人、专业技术人才8.8万人、高技能人才4.2万人，为推动我市经济健康稳定发展提供了强有力的人才和智力保障。</w:t>
      </w:r>
    </w:p>
    <w:p>
      <w:pPr>
        <w:spacing w:line="560" w:lineRule="exact"/>
        <w:ind w:firstLine="602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楷体_GB2312" w:hAnsi="黑体" w:eastAsia="楷体_GB2312" w:cs="黑体"/>
          <w:b/>
          <w:sz w:val="30"/>
          <w:szCs w:val="30"/>
        </w:rPr>
        <w:t>一是拓宽招引渠道，加快各类人才集聚。</w:t>
      </w:r>
      <w:r>
        <w:rPr>
          <w:rFonts w:hint="eastAsia" w:ascii="仿宋_GB2312" w:eastAsia="仿宋_GB2312"/>
          <w:b/>
          <w:sz w:val="30"/>
          <w:szCs w:val="30"/>
        </w:rPr>
        <w:t>坚持高端人才引领，</w:t>
      </w:r>
      <w:r>
        <w:rPr>
          <w:rFonts w:hint="eastAsia" w:ascii="仿宋_GB2312" w:hAnsi="仿宋_GB2312" w:eastAsia="仿宋_GB2312" w:cs="仿宋_GB2312"/>
          <w:sz w:val="30"/>
          <w:szCs w:val="30"/>
        </w:rPr>
        <w:t>深入实施“上林英才”计划，通过活动引才、中介引才、以才引才等多种途径，加快引进领军人才及其团队，对来慈创业的领军人才给予最高“三个1000”政策（1000万元创业资助、1000平方米免租场所、1000万元贷款额度贴息）；</w:t>
      </w:r>
      <w:r>
        <w:rPr>
          <w:rFonts w:hint="eastAsia" w:ascii="仿宋_GB2312" w:eastAsia="仿宋_GB2312"/>
          <w:sz w:val="30"/>
          <w:szCs w:val="30"/>
        </w:rPr>
        <w:t>现已累计落户领军人才项目120个，引进集聚院士、“国千”专家、杰青等国家级人才53名，其中30余个创业项目产生销售，产值1000万元以上的超过20家。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强化基础人才招引</w:t>
      </w:r>
      <w:r>
        <w:rPr>
          <w:rFonts w:hint="eastAsia" w:ascii="仿宋_GB2312" w:hAnsi="仿宋_GB2312" w:eastAsia="仿宋_GB2312" w:cs="仿宋_GB2312"/>
          <w:sz w:val="30"/>
          <w:szCs w:val="30"/>
        </w:rPr>
        <w:t>，加大青年人才尤其是高校毕业生争抢力度，每年在市内相继举办新春大型招聘会、“长三角”技术工人大型招聘会等大中型招聘活动的基础上，还组织企业赴上海、武汉、南昌、西安、长沙、东莞等城市，开展“慈引优才，智汇上林”赴外招聘系列活动，加强对我市就业创业环境宣传和企业情况推介，打响赴外招聘活动品牌；仅去年一年，累计开展市内外各类人才招聘活动</w:t>
      </w:r>
      <w:r>
        <w:rPr>
          <w:rFonts w:ascii="仿宋_GB2312" w:hAnsi="仿宋_GB2312" w:eastAsia="仿宋_GB2312" w:cs="仿宋_GB2312"/>
          <w:sz w:val="30"/>
          <w:szCs w:val="30"/>
        </w:rPr>
        <w:t>77</w:t>
      </w:r>
      <w:r>
        <w:rPr>
          <w:rFonts w:hint="eastAsia" w:ascii="仿宋_GB2312" w:hAnsi="仿宋_GB2312" w:eastAsia="仿宋_GB2312" w:cs="仿宋_GB2312"/>
          <w:sz w:val="30"/>
          <w:szCs w:val="30"/>
        </w:rPr>
        <w:t>场次，提供岗位</w:t>
      </w:r>
      <w:r>
        <w:rPr>
          <w:rFonts w:ascii="仿宋_GB2312" w:hAnsi="仿宋_GB2312" w:eastAsia="仿宋_GB2312" w:cs="仿宋_GB2312"/>
          <w:sz w:val="30"/>
          <w:szCs w:val="30"/>
        </w:rPr>
        <w:t>9.2</w:t>
      </w:r>
      <w:r>
        <w:rPr>
          <w:rFonts w:hint="eastAsia" w:ascii="仿宋_GB2312" w:hAnsi="仿宋_GB2312" w:eastAsia="仿宋_GB2312" w:cs="仿宋_GB2312"/>
          <w:sz w:val="30"/>
          <w:szCs w:val="30"/>
        </w:rPr>
        <w:t>万个，达成就业意向</w:t>
      </w:r>
      <w:r>
        <w:rPr>
          <w:rFonts w:ascii="仿宋_GB2312" w:hAnsi="仿宋_GB2312" w:eastAsia="仿宋_GB2312" w:cs="仿宋_GB2312"/>
          <w:sz w:val="30"/>
          <w:szCs w:val="30"/>
        </w:rPr>
        <w:t>1.4</w:t>
      </w:r>
      <w:r>
        <w:rPr>
          <w:rFonts w:hint="eastAsia" w:ascii="仿宋_GB2312" w:hAnsi="仿宋_GB2312" w:eastAsia="仿宋_GB2312" w:cs="仿宋_GB2312"/>
          <w:sz w:val="30"/>
          <w:szCs w:val="30"/>
        </w:rPr>
        <w:t>万人次。</w:t>
      </w:r>
    </w:p>
    <w:p>
      <w:pPr>
        <w:spacing w:line="560" w:lineRule="exact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楷体_GB2312" w:hAnsi="黑体" w:eastAsia="楷体_GB2312" w:cs="黑体"/>
          <w:b/>
          <w:sz w:val="30"/>
          <w:szCs w:val="30"/>
        </w:rPr>
        <w:t>二是注重人才培养，增强创业创新活力。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加强专技人才队伍建设，</w:t>
      </w:r>
      <w:r>
        <w:rPr>
          <w:rFonts w:hint="eastAsia" w:ascii="仿宋_GB2312" w:hAnsi="仿宋_GB2312" w:eastAsia="仿宋_GB2312" w:cs="仿宋_GB2312"/>
          <w:sz w:val="30"/>
          <w:szCs w:val="30"/>
        </w:rPr>
        <w:t>实施“115”人才培养工程，在我市新兴产业、传统优势产业的经营管理、企业研发人才和教育、卫生、农业等企事业单位，选拔培养一批专业从事学术技术工作，并取得显著经济和社会效益的优秀中青年人才，现共选拔培养人选502名，其中第一层次40名、第二层次122名，入选省“151人才工程”15人、宁波市“领军和拔尖人才工程”59人；抓好专技人才继续教育工作，在宁波继续教育平台注册活跃人数达3万余人，建成宁波市级专技人员继续教育示范基地1家。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加强技能人才队伍建设，</w:t>
      </w:r>
      <w:r>
        <w:rPr>
          <w:rFonts w:hint="eastAsia" w:ascii="仿宋_GB2312" w:hAnsi="仿宋_GB2312" w:eastAsia="仿宋_GB2312" w:cs="仿宋_GB2312"/>
          <w:sz w:val="30"/>
          <w:szCs w:val="30"/>
        </w:rPr>
        <w:t>大力实施“上林工匠”行动计划，重点面向企业一线职工等人群，开展岗前培训、岗位技能提升培训、就业技能培训等技能人才大培训，加快提升劳动者职业技能素质，我市每年完成高技能人才培养数均在4000名以上，有效保障企业对技能人才的需求；同时，充分发挥技能大师工作室在传授技艺、技能攻关、绝活传承等方面的独特作用，已累计建立市级以上企业技能大师工作室18家，其中省级4家、宁波市级4家。</w:t>
      </w:r>
    </w:p>
    <w:p>
      <w:pPr>
        <w:spacing w:line="560" w:lineRule="exact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楷体_GB2312" w:hAnsi="黑体" w:eastAsia="楷体_GB2312" w:cs="黑体"/>
          <w:b/>
          <w:sz w:val="30"/>
          <w:szCs w:val="30"/>
        </w:rPr>
        <w:t>三是创新政策机制，营造最优人才生态。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强化企业人才储备，</w:t>
      </w:r>
      <w:r>
        <w:rPr>
          <w:rFonts w:hint="eastAsia" w:ascii="仿宋_GB2312" w:hAnsi="仿宋_GB2312" w:eastAsia="仿宋_GB2312" w:cs="仿宋_GB2312"/>
          <w:sz w:val="30"/>
          <w:szCs w:val="30"/>
        </w:rPr>
        <w:t>实施企业人才储备计划，对新引进到企工作的全日制本科及以上人才发放最长两年、最高4.8万元的津贴补助，累计已有2984名引进人才享受补助3201万元。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强化用人主体在人才评价中的话语权，</w:t>
      </w:r>
      <w:r>
        <w:rPr>
          <w:rFonts w:hint="eastAsia" w:ascii="仿宋_GB2312" w:hAnsi="仿宋_GB2312" w:eastAsia="仿宋_GB2312" w:cs="仿宋_GB2312"/>
          <w:sz w:val="30"/>
          <w:szCs w:val="30"/>
        </w:rPr>
        <w:t>创新职称评价制度，下放评审权限，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在我市汽车零部件行业率先试点工程师评价新体系，打破以往唯学历、</w:t>
      </w:r>
      <w:r>
        <w:rPr>
          <w:rFonts w:hint="eastAsia" w:ascii="仿宋_GB2312" w:eastAsia="仿宋_GB2312"/>
          <w:sz w:val="30"/>
          <w:szCs w:val="30"/>
        </w:rPr>
        <w:t>唯资历、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唯论文等导向，转而侧重评选人员的职业道德与技术能力，强化人才对企业的贡献度、工作实绩和职业道德，突出专业特点，并兼顾企业差异性，现我市已有26名</w:t>
      </w:r>
      <w:r>
        <w:rPr>
          <w:rFonts w:hint="eastAsia" w:ascii="仿宋_GB2312" w:eastAsia="仿宋_GB2312"/>
          <w:sz w:val="30"/>
          <w:szCs w:val="30"/>
        </w:rPr>
        <w:t>一线专技人员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通过该人才评价模式获得工程师职称；并实施</w:t>
      </w:r>
      <w:r>
        <w:rPr>
          <w:rFonts w:hint="eastAsia" w:ascii="仿宋_GB2312" w:hAnsi="仿宋_GB2312" w:eastAsia="仿宋_GB2312" w:cs="仿宋_GB2312"/>
          <w:sz w:val="30"/>
          <w:szCs w:val="30"/>
        </w:rPr>
        <w:t>技能人才自主评价，采取龙头企业试点、专家团队上门指导等方式，将技能人才评价权下放给企业，指导企业建立现场作业评定、仿真操作评定等多元化评价机制，使技能人才评价更加符合企业岗位需求，并将企业技能人才自主评价列入培训补贴对象范围，现全市累计已有51家企业开展技能人才自主评价，涵盖了数控车工、维修电工、加工中心操作工、磨工、铣工、电切削工等21个技术工种，参评人数达到2190人。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强化人才住房保障，</w:t>
      </w:r>
      <w:r>
        <w:rPr>
          <w:rFonts w:hint="eastAsia" w:ascii="仿宋_GB2312" w:hAnsi="仿宋_GB2312" w:eastAsia="仿宋_GB2312" w:cs="仿宋_GB2312"/>
          <w:sz w:val="30"/>
          <w:szCs w:val="30"/>
        </w:rPr>
        <w:t>已累计出售人才公寓产权房</w:t>
      </w:r>
      <w:r>
        <w:rPr>
          <w:rFonts w:ascii="仿宋_GB2312" w:hAnsi="仿宋_GB2312" w:eastAsia="仿宋_GB2312" w:cs="仿宋_GB2312"/>
          <w:sz w:val="30"/>
          <w:szCs w:val="30"/>
        </w:rPr>
        <w:t>1108</w:t>
      </w:r>
      <w:r>
        <w:rPr>
          <w:rFonts w:hint="eastAsia" w:ascii="仿宋_GB2312" w:hAnsi="仿宋_GB2312" w:eastAsia="仿宋_GB2312" w:cs="仿宋_GB2312"/>
          <w:sz w:val="30"/>
          <w:szCs w:val="30"/>
        </w:rPr>
        <w:t>套，发放大学生购房补贴6689万元、涉及2971人；创新公租房保障方式，已向市高新区和市环创中心集中配租新潮塘北苑人才公租房384套，具体由两地根据企业人才需求安排分配和管理,符合准入条件的人才可由配租单位提出申请。此外，全面落实人才子女入学、配偶就业、户口迁移、年终慰问、健康体检等服务政策，努力营造良好的人才工作和生活环境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下一步，结合您提出的在</w:t>
      </w:r>
      <w:r>
        <w:rPr>
          <w:rFonts w:hint="eastAsia" w:ascii="仿宋_GB2312" w:eastAsia="仿宋_GB2312"/>
          <w:sz w:val="30"/>
          <w:szCs w:val="30"/>
        </w:rPr>
        <w:t>人才引进与培</w:t>
      </w:r>
      <w:r>
        <w:rPr>
          <w:rFonts w:hint="eastAsia" w:ascii="仿宋_GB2312" w:hAnsi="仿宋_GB2312" w:eastAsia="仿宋_GB2312" w:cs="仿宋_GB2312"/>
          <w:sz w:val="30"/>
          <w:szCs w:val="30"/>
        </w:rPr>
        <w:t>养等方面的意见建议，我们将着力抓好以下几方面工作：</w:t>
      </w:r>
    </w:p>
    <w:p>
      <w:pPr>
        <w:spacing w:line="560" w:lineRule="exact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b/>
          <w:sz w:val="30"/>
          <w:szCs w:val="30"/>
        </w:rPr>
        <w:t>一是继续大力度引进人才。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狠抓高端人才引进，</w:t>
      </w:r>
      <w:r>
        <w:rPr>
          <w:rFonts w:hint="eastAsia" w:ascii="仿宋_GB2312" w:hAnsi="仿宋_GB2312" w:eastAsia="仿宋_GB2312" w:cs="仿宋_GB2312"/>
          <w:sz w:val="30"/>
          <w:szCs w:val="30"/>
        </w:rPr>
        <w:t>紧扣我市主导产业和重点扶持产业链，围绕“开放揽才、产业聚智”导向，继续深入实施“上林英才”计划，做好上级人才计划推荐申报工作，大力集聚重点产业高精尖缺人才和项目；组织举办高层次人才创业行、组团赴海外开展招才引智等活动，并通过不定期人才项目远程视频路演、现场推介等多种形式，促进才·富精准对接。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强化基础人才引进，</w:t>
      </w:r>
      <w:r>
        <w:rPr>
          <w:rFonts w:hint="eastAsia" w:ascii="仿宋_GB2312" w:hAnsi="仿宋_GB2312" w:eastAsia="仿宋_GB2312" w:cs="仿宋_GB2312"/>
          <w:sz w:val="30"/>
          <w:szCs w:val="30"/>
        </w:rPr>
        <w:t>更加注重青年人才抢夺，深入实施企业人才储备计划，定期组织市内各类招聘活动，继续组团赴国内重点城市开展高校毕业生专场招聘会，提升“慈引优才，智汇上林”赴外招聘、“技赢未来”校企共建等工作影响力，持续打造“上海高校联盟”校地合作品牌，落实好高校毕业生就业和社保补贴、来慈实习交通和生活补贴等制度。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依托市场化机制引才</w:t>
      </w:r>
      <w:r>
        <w:rPr>
          <w:rFonts w:hint="eastAsia" w:ascii="仿宋_GB2312" w:hAnsi="仿宋_GB2312" w:eastAsia="仿宋_GB2312" w:cs="仿宋_GB2312"/>
          <w:sz w:val="30"/>
          <w:szCs w:val="30"/>
        </w:rPr>
        <w:t>，积极引导企业拓宽人才招引渠道，更多依托人力资源服务机构招引高层次和紧缺型人才；大力培育我市人才资源产业发展，适时谋划出台扶持人力资源产业发展政策，加快引进市外知名人力资源服务机构，全力筹划和推进市人力资源产业园建设。</w:t>
      </w:r>
    </w:p>
    <w:p>
      <w:pPr>
        <w:spacing w:line="560" w:lineRule="exact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楷体_GB2312" w:hAnsi="黑体" w:eastAsia="楷体_GB2312" w:cs="黑体"/>
          <w:b/>
          <w:sz w:val="30"/>
          <w:szCs w:val="30"/>
        </w:rPr>
        <w:t>二是重点培育好“三类对象”。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抓好高端人才培育，</w:t>
      </w:r>
      <w:r>
        <w:rPr>
          <w:rFonts w:hint="eastAsia" w:ascii="仿宋_GB2312" w:hAnsi="仿宋_GB2312" w:eastAsia="仿宋_GB2312" w:cs="仿宋_GB2312"/>
          <w:sz w:val="30"/>
          <w:szCs w:val="30"/>
        </w:rPr>
        <w:t>强化领军人才创业创新综合能力提升，定期组织举办“上林英才”培训班等，并不定期组织其参加法务、财务、金融、市场营销、科技产业政策解读等方面的辅导班，有效提高创业成功率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。抓好专技人才培育，</w:t>
      </w:r>
      <w:r>
        <w:rPr>
          <w:rFonts w:hint="eastAsia" w:ascii="仿宋_GB2312" w:hAnsi="仿宋_GB2312" w:eastAsia="仿宋_GB2312" w:cs="仿宋_GB2312"/>
          <w:sz w:val="30"/>
          <w:szCs w:val="30"/>
        </w:rPr>
        <w:t>深入实施“115人才”素质提升工程，开展“115人才”智力惠民大服务活动；继续加强专技人员公需科目培训，支持企业争创省级以上博士后工作站、宁波市企业专家工作站；深入推进职称制度改革，鼓励引导有条件的龙头企业、行业协会等社会力量有序开展工程领域职称自主评价。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抓好高技能人才培育，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深入实施“上林工匠”行动计划，继续抓好企业一线职工等人群培训工作，力争2019年全市新增高技能人才5000名以上，新建市级以上技能大师工作室2-3家、技能人才评价评价引领企业2家以上，并组织举办2019年慈溪市“技能之星”职业技能大赛。 </w:t>
      </w:r>
    </w:p>
    <w:p>
      <w:pPr>
        <w:spacing w:line="560" w:lineRule="exact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楷体_GB2312" w:hAnsi="黑体" w:eastAsia="楷体_GB2312" w:cs="黑体"/>
          <w:b/>
          <w:sz w:val="30"/>
          <w:szCs w:val="30"/>
        </w:rPr>
        <w:t>三是全面落实人才服务政策机制。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实施人才安居工程，</w:t>
      </w:r>
      <w:r>
        <w:rPr>
          <w:rFonts w:hint="eastAsia" w:ascii="仿宋_GB2312" w:hAnsi="仿宋_GB2312" w:eastAsia="仿宋_GB2312" w:cs="仿宋_GB2312"/>
          <w:sz w:val="30"/>
          <w:szCs w:val="30"/>
        </w:rPr>
        <w:t>在开展企业人才摸底调查基础上，完善现有的人才住房保障政策，制定出台《慈溪市人才安居管理办法》，优化人才公寓、高层次人才购房补助和安家补助等政策，并建立人才公寓市场化配建机制；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今年拟在新潮塘北苑推出人才公寓</w:t>
      </w:r>
      <w:r>
        <w:rPr>
          <w:rFonts w:ascii="仿宋_GB2312" w:hAnsi="仿宋_GB2312" w:eastAsia="仿宋_GB2312" w:cs="仿宋_GB2312"/>
          <w:spacing w:val="-11"/>
          <w:sz w:val="30"/>
          <w:szCs w:val="30"/>
        </w:rPr>
        <w:t>192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套</w:t>
      </w:r>
      <w:r>
        <w:rPr>
          <w:rFonts w:hint="eastAsia" w:ascii="仿宋_GB2312" w:hAnsi="仿宋_GB2312" w:eastAsia="仿宋_GB2312" w:cs="仿宋_GB2312"/>
          <w:sz w:val="30"/>
          <w:szCs w:val="30"/>
        </w:rPr>
        <w:t>，继续落实大学生购房补贴、高层次人才安家补助和购房补助等政策；同时，根据上级有关要求，拟采用“租金补贴为主、实物配租为辅”的模式，进一步加大人才公租房保障力度。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继续健全人才评价机制，</w:t>
      </w:r>
      <w:r>
        <w:rPr>
          <w:rFonts w:hint="eastAsia" w:ascii="仿宋_GB2312" w:hAnsi="仿宋_GB2312" w:eastAsia="仿宋_GB2312" w:cs="仿宋_GB2312"/>
          <w:sz w:val="30"/>
          <w:szCs w:val="30"/>
        </w:rPr>
        <w:t>推进职称制度改革，以工程领域社会化评审改革为突破口，持续优化市汽车零部件行业职称自主评价方案和流程，进一步扩大群体覆盖面，并抓好公牛集团职称自主评价先行试点工作，努力打造宁波地区企业职称制度改革新样板，为以后在全市其他企业推广积累可复制的经验；不断创新企业技能人才自主评价机制，逐步引导社会化职业技能培训机构参与企业技能人才自主评价工作，进一步提升自主评价的质量和效果；将尽快制定出台《慈溪市企业人才年薪评价实施办法》，既要明确已在我市企业工作、作用发挥明显且计税年薪连续两年达到30万元、50万元的人才具体认定标准和操作流程，也要明确分别参照硕士研究生学历、博士研究生学历可享受的每一项高层次人才服务政策，有效发挥企业在人才评价中的主体地位作用。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加强人才政策宣传服务工作</w:t>
      </w:r>
      <w:r>
        <w:rPr>
          <w:rFonts w:hint="eastAsia" w:ascii="仿宋_GB2312" w:hAnsi="仿宋_GB2312" w:eastAsia="仿宋_GB2312" w:cs="仿宋_GB2312"/>
          <w:sz w:val="30"/>
          <w:szCs w:val="30"/>
        </w:rPr>
        <w:t>，主动深入基层、深入企业一线，加大人才政策宣传力度，并编印《慈溪人才政策汇编》发放给企业，同时了解企业在人才引进、培养等方面碰到的问题，全力帮助企业解决在生产经营中的困难；定期开展人才座谈交流、走访慰问等活动，着力做好引进人才子女入学、配偶就业、户口迁移等服务工作，努力营造良好的人才发展生态环境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慈溪市人力资源和社会保障局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2019年6月</w:t>
      </w:r>
      <w:r>
        <w:rPr>
          <w:rFonts w:hint="eastAsia" w:hAnsi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抄  </w:t>
      </w:r>
      <w:r>
        <w:rPr>
          <w:rFonts w:hint="eastAsia" w:hAnsi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送：市人大代表工委，市政府办公室，市住建局，周</w:t>
      </w:r>
    </w:p>
    <w:p>
      <w:pPr>
        <w:spacing w:line="560" w:lineRule="exact"/>
        <w:ind w:firstLine="2100" w:firstLineChars="7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巷镇人大主席团。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</w:t>
      </w:r>
      <w:r>
        <w:rPr>
          <w:rFonts w:hint="eastAsia" w:hAnsi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系</w:t>
      </w:r>
      <w:r>
        <w:rPr>
          <w:rFonts w:hint="eastAsia" w:hAnsi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人：龚益松</w:t>
      </w:r>
    </w:p>
    <w:p>
      <w:pPr>
        <w:spacing w:line="560" w:lineRule="exact"/>
        <w:ind w:firstLine="600" w:firstLineChars="200"/>
      </w:pPr>
      <w:r>
        <w:rPr>
          <w:rFonts w:hint="eastAsia" w:ascii="仿宋_GB2312" w:hAnsi="仿宋_GB2312" w:eastAsia="仿宋_GB2312" w:cs="仿宋_GB2312"/>
          <w:sz w:val="30"/>
          <w:szCs w:val="30"/>
        </w:rPr>
        <w:t>联系电话：63938252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="仿宋_GB2312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eastAsia="仿宋_GB2312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-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206D3"/>
    <w:rsid w:val="02906086"/>
    <w:rsid w:val="6F8F3A80"/>
    <w:rsid w:val="7022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42"/>
      <w:szCs w:val="4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2019-06-06T01:12:00Z</dcterms:created>
  <dc:creator>Administrator</dc:creator>
  <cp:lastModifiedBy>Yoga钱钱</cp:lastModifiedBy>
  <dcterms:modified xsi:type="dcterms:W3CDTF">2019-06-10T03:31:04Z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