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23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23"/>
          <w:sz w:val="80"/>
          <w:szCs w:val="80"/>
        </w:rPr>
        <w:t>慈溪市</w:t>
      </w:r>
      <w:r>
        <w:rPr>
          <w:rFonts w:hint="eastAsia" w:ascii="方正小标宋简体" w:eastAsia="方正小标宋简体"/>
          <w:bCs/>
          <w:color w:val="FF0000"/>
          <w:spacing w:val="23"/>
          <w:sz w:val="80"/>
          <w:szCs w:val="80"/>
          <w:lang w:eastAsia="zh-CN"/>
        </w:rPr>
        <w:t>科学技术</w:t>
      </w:r>
      <w:r>
        <w:rPr>
          <w:rFonts w:hint="eastAsia" w:ascii="方正小标宋简体" w:eastAsia="方正小标宋简体"/>
          <w:bCs/>
          <w:color w:val="FF0000"/>
          <w:spacing w:val="23"/>
          <w:sz w:val="80"/>
          <w:szCs w:val="80"/>
        </w:rPr>
        <w:t>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7620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60288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vp5b9MAAAAIAQAADwAAAAAAAAABACAAAAAiAAAAZHJzL2Rvd25yZXYueG1sUEsBAhQA&#10;FAAAAAgAh07iQHSNB+D3AQAA5QMAAA4AAAAAAAAAAQAgAAAAIgEAAGRycy9lMm9Eb2MueG1sUEsF&#10;BgAAAAAGAAYAWQEAAIs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245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  <w:lang w:val="en-US" w:eastAsia="zh-CN"/>
        </w:rPr>
        <w:t>市经信局</w:t>
      </w:r>
      <w:r>
        <w:rPr>
          <w:rFonts w:hint="eastAsia" w:ascii="仿宋_GB2312" w:eastAsia="仿宋_GB2312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冯炜炜代表在市十八届人大一次会议大会期间提出的《关于引导扶持传统制造业企业打造“专精特新”企业的建议》（第245号）建议已收悉。经研究，现就有关协办意见答复如下：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近年来，我局在市委、市政府的领导下，认真贯彻落实上级科技创新会议精神，深入实施创新驱动发展战略，以创新型城市建设为抓手，优化创新环境，集聚创新资源，激活创新要素，为引导扶持传统制造业打造“专精特新”企业提供了重要的科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制定政策，培训引导。针对相关领域“专精特新”企业，我局制定了《慈溪市“科技独角兽”企业培育行动计划（2021—2025）》。按照统筹规划、分类指导、动态培育、一企一策的原则，聚焦战略性新兴产业和新业态领域，通过培训引导、科技赋能、资源倾斜和精准服务，促使高成长性科技企业加快做强做优，成为所在产业领域具有较高影响力的“科技独角兽”，为我市制造业提质增效升级提供有力支撑。2021年，首批筛选科技独角兽12家，后备16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是需求征集，推动创新。极推进创新驱动发展战略，鼓励企业攻克关键核心技术，组织开展宁波市重大科技攻关暨“揭榜挂帅”项目申报工作。2021年，入选宁波重大科技攻关项目9个，获得财政补助总额2895万元。支持和鼓励企业自主研发创新，对在技术上具有重大突破、在性能上具有重大改进，有效解决产业发展中的“卡脖子”技术的产品列入宁波市重点自主创新产品推荐目录，进入目录的产品将推荐至招标采购有关行政监督部门、国有投资项目建设单位和设计单位等有关单位，按照相关办法，在国有投资工程、政府采购项目的招投标时给予支持。2021年，我市10个产品列入推进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是政府牵头，多方合作。新增浙江大学、上海应用技术大学2家入驻院校。推广“专家服务团+签约教授”模式，依托宁大科院等高校院所，举办周巷镇重点企业、市轴承行业等科技合作交流活动。组织发动23家中介机构成立科技服务联盟及首批6个镇级服务站，联合市、镇（街道）、科技中介三方力量，形成科技服务组团合力，壮大高新技术企业和“专精特新”小巨人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四是科技金融，鼓励创新。2021年，为扶持科技型中小企业发展，发放科技贷款2208万元，累计放款1.58亿元；开展科技创新券申领使用，发放科技创新券730余万元，申请使用383.04万元。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下一步，我们将认真贯彻市委、市政府决策部署，深入实施创新驱动发展战略、全面深化科技体制改革，深刻认识把握经济发展新常态的新要求和科技创新的新趋势，系统谋划创新发展新路径，优化我局科技服务，当好“店小二”，以科技创新为我市引导扶持传统制造业打造“专精特新”企业提供有力地科技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继续实施“科技独角兽”培育行动。制定2021年“科技独角兽”培育计划，从相关领域“专精特新”企业中筛选一批符合条件的企业，列入“科技独角兽”培育库。通过培训考察、专家现场交流辅导等方式，对“科技独角兽”企业实施精准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是继续实施科技攻关项目。2022年，已征集宁波市重大科技任务攻关需求91个，通过座谈辅导等方式，帮助企业申报项目，力争入选10个以上。2022年，拟实施慈溪市本级科技计划项目，对行业共性攻关项目、绿色低碳安全环保技术创新项目、科技助推共富项目实施“揭榜挂帅”，给予每项最高100万元的奖励。鼓励科技型中小企业开展技术攻关，对列入市级科创项目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是加强人才引育工作。加强部门联动，充分运用各级各类政策，引导企业建立科技人才梯队培育机制。支持企业引育高层次人才，申报各类人才计划项目，进一步壮大企业科技人才队伍，提升企业创新能力。同时，围绕“3+3+X”新型制造业体系建设，加快应用型高层次人才在企业集聚，助推企业攻克一批产业链关键共性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四是继续落实科技金融政策措施。鼓励金融机构支持科技创新信贷投放，缓解科技型中小企业融资难问题。推行科技创新券，技术服务类创新券、科技咨询类创新券分类支持，助推企业研发创新。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最后，请转达我们对冯炜炜代表关心和支持科技工作的谢意!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特此致函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　　　　　　　　　　慈溪市科学技术局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　　　　　　　      2022年4月24日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 系 人：徐锡波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联系电话：89591370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05E7"/>
    <w:rsid w:val="005576B9"/>
    <w:rsid w:val="076C5AF3"/>
    <w:rsid w:val="529705E7"/>
    <w:rsid w:val="743831B6"/>
    <w:rsid w:val="792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1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hint="eastAsia" w:ascii="Times New Roman" w:hAnsi="Times New Roman" w:eastAsia="宋体" w:cs="黑体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1418</Words>
  <Characters>1477</Characters>
  <Lines>0</Lines>
  <Paragraphs>0</Paragraphs>
  <TotalTime>2</TotalTime>
  <ScaleCrop>false</ScaleCrop>
  <LinksUpToDate>false</LinksUpToDate>
  <CharactersWithSpaces>1508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2022-04-24T13:18:00Z</dcterms:created>
  <dc:creator>徐锡波</dc:creator>
  <cp:lastModifiedBy>Administrator</cp:lastModifiedBy>
  <dcterms:modified xsi:type="dcterms:W3CDTF">2022-04-27T00:18:59Z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83C9A8F9125B4085BC303171E8E5DB6F</vt:lpwstr>
  </property>
  <property fmtid="{D5CDD505-2E9C-101B-9397-08002B2CF9AE}" pid="4" name="commondata">
    <vt:lpwstr>eyJoZGlkIjoiOGJiN2M0ZjQyMDk3NTk3YmM0NmVkZDdkMmJjN2E3ZGYifQ==</vt:lpwstr>
  </property>
</Properties>
</file>