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after="100" w:line="560" w:lineRule="atLeas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关于市十八届人大二次会议第365号建议协办意见的函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坎墩街道办事处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市十八届人大二次会议第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号建议《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关于坎墩大学生农创园增设农资废弃物收集设施的建议</w:t>
      </w:r>
      <w:r>
        <w:rPr>
          <w:rFonts w:hint="eastAsia" w:ascii="仿宋" w:hAnsi="仿宋" w:eastAsia="仿宋" w:cs="仿宋"/>
          <w:sz w:val="32"/>
          <w:szCs w:val="32"/>
        </w:rPr>
        <w:t>》已收悉，现提出如下协办意见：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2022年以来我局深入贯彻落实习近平生态文明思想，按照绿色、生态、高效发展理念，以围绕第二轮中央环保督察涉农问题整改为契机，认真开展涉农领域污染防治工作，加大污染防治力度，推动了我市农业绿色发展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，其中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持续深化“清洁田园”专项行动，建立农药包装废弃物处置体系，全年收集农药废弃包装物67.47吨（其中坎墩收集3吨，处置2.86吨），农药废弃包装物回收率达95.6%，2022年全市下达“清洁田园”专项451.12万元（其中坎墩街道23.49万元），农药包装废弃物处置费用23.46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2023年我市将持续推进“肥药两制”改革、清洁田园、畜禽养殖综合治理、水产健康养殖示范四大行动，着力实现生产清洁化、废弃物资源化、产业循环化和环境生态化。重点做好以下几个方面：一是设置</w:t>
      </w:r>
      <w:r>
        <w:rPr>
          <w:rStyle w:val="7"/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清洁田园专项补助</w:t>
      </w:r>
      <w:r>
        <w:rPr>
          <w:rStyle w:val="7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500万元</w:t>
      </w:r>
      <w:r>
        <w:rPr>
          <w:rStyle w:val="7"/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，主要对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各镇（街道）收集点建设、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/>
        </w:rPr>
        <w:t>回收点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</w:rPr>
        <w:t>设置、日常管理运营等经费给予补助，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eastAsia="zh-CN"/>
        </w:rPr>
        <w:t>同时强化日常监管考核，不断完善农废收储运体系建设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sz w:val="32"/>
          <w:szCs w:val="32"/>
          <w:lang w:eastAsia="zh-CN"/>
        </w:rPr>
        <w:t>。二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  <w:t>是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实施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源头减量，持续推进“肥药两制”改革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推广有机肥、配方肥、统防统治和病虫害绿色防控技术，确保肥药双减，推广配方肥7990吨以上；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三是聚焦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末端减排，持续实施清洁田园行动，</w:t>
      </w:r>
      <w:r>
        <w:rPr>
          <w:rFonts w:hint="eastAsia" w:ascii="仿宋" w:hAnsi="仿宋" w:eastAsia="仿宋" w:cs="仿宋"/>
          <w:b w:val="0"/>
          <w:bCs w:val="0"/>
          <w:color w:val="000000"/>
          <w:spacing w:val="-6"/>
          <w:sz w:val="32"/>
          <w:szCs w:val="32"/>
          <w:lang w:val="en-US" w:eastAsia="zh-CN"/>
        </w:rPr>
        <w:t>按照下达的目标任务确保本年度内农药废弃包装物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回收率超90%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下步，我局将立足本职，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抓好日常</w:t>
      </w:r>
      <w:r>
        <w:rPr>
          <w:rFonts w:hint="eastAsia" w:ascii="仿宋" w:hAnsi="仿宋" w:eastAsia="仿宋" w:cs="仿宋"/>
          <w:sz w:val="32"/>
          <w:szCs w:val="32"/>
        </w:rPr>
        <w:t>监管和监督，不断健全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农废管理</w:t>
      </w:r>
      <w:r>
        <w:rPr>
          <w:rFonts w:hint="eastAsia" w:ascii="仿宋" w:hAnsi="仿宋" w:eastAsia="仿宋" w:cs="仿宋"/>
          <w:sz w:val="32"/>
          <w:szCs w:val="32"/>
        </w:rPr>
        <w:t>长效机制，助力打好农业农村污染治理攻坚战。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最后，请代为向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胡佳玲</w:t>
      </w:r>
      <w:r>
        <w:rPr>
          <w:rFonts w:hint="eastAsia" w:ascii="仿宋" w:hAnsi="仿宋" w:eastAsia="仿宋" w:cs="仿宋"/>
          <w:sz w:val="32"/>
          <w:szCs w:val="32"/>
        </w:rPr>
        <w:t>代表对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农业绿色发展工作</w:t>
      </w:r>
      <w:r>
        <w:rPr>
          <w:rFonts w:hint="eastAsia" w:ascii="仿宋" w:hAnsi="仿宋" w:eastAsia="仿宋" w:cs="仿宋"/>
          <w:sz w:val="32"/>
          <w:szCs w:val="32"/>
        </w:rPr>
        <w:t>的关心和支持表示衷心感谢！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慈溪</w:t>
      </w:r>
      <w:r>
        <w:rPr>
          <w:rFonts w:hint="eastAsia" w:ascii="仿宋" w:hAnsi="仿宋" w:eastAsia="仿宋" w:cs="仿宋"/>
          <w:sz w:val="32"/>
          <w:szCs w:val="32"/>
        </w:rPr>
        <w:t>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农业农村局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</w:p>
    <w:p>
      <w:pPr>
        <w:wordWrap w:val="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2023年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郑旭军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13968293606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D1DCE"/>
    <w:rsid w:val="177E6B21"/>
    <w:rsid w:val="42101488"/>
    <w:rsid w:val="42D40833"/>
    <w:rsid w:val="5BE56141"/>
    <w:rsid w:val="5F992AB2"/>
    <w:rsid w:val="61497B2C"/>
    <w:rsid w:val="63957059"/>
    <w:rsid w:val="63DC764F"/>
    <w:rsid w:val="6C4526AF"/>
    <w:rsid w:val="73BD1DCE"/>
    <w:rsid w:val="7EE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link w:val="7"/>
    <w:unhideWhenUsed/>
    <w:qFormat/>
    <w:uiPriority w:val="0"/>
    <w:pPr>
      <w:keepNext w:val="0"/>
      <w:keepLines/>
      <w:pageBreakBefore w:val="0"/>
      <w:widowControl/>
      <w:numPr>
        <w:ilvl w:val="3"/>
        <w:numId w:val="0"/>
      </w:numPr>
      <w:snapToGrid w:val="0"/>
      <w:spacing w:beforeLines="0" w:beforeAutospacing="0" w:afterLines="0" w:afterAutospacing="0" w:line="560" w:lineRule="exact"/>
      <w:ind w:firstLine="400" w:firstLineChars="200"/>
      <w:outlineLvl w:val="3"/>
    </w:pPr>
    <w:rPr>
      <w:b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-公1"/>
    <w:basedOn w:val="1"/>
    <w:qFormat/>
    <w:uiPriority w:val="99"/>
    <w:pPr>
      <w:ind w:firstLine="200" w:firstLineChars="200"/>
    </w:pPr>
    <w:rPr>
      <w:color w:val="000000"/>
    </w:rPr>
  </w:style>
  <w:style w:type="character" w:customStyle="1" w:styleId="7">
    <w:name w:val="标题 4 Char"/>
    <w:link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2023-08-15T01:12:00Z</dcterms:created>
  <dc:creator>Administrator</dc:creator>
  <cp:lastModifiedBy>李郑颖</cp:lastModifiedBy>
  <dcterms:modified xsi:type="dcterms:W3CDTF">2023-08-15T02:35:58Z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C1E1F71171C24F2BBAAA859C070F3682</vt:lpwstr>
  </property>
</Properties>
</file>