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Lines="100" w:afterAutospacing="0" w:line="700" w:lineRule="exact"/>
        <w:jc w:val="right"/>
        <w:rPr>
          <w:rFonts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761365</wp:posOffset>
                </wp:positionV>
                <wp:extent cx="7000240" cy="870585"/>
                <wp:effectExtent l="0" t="0" r="10160" b="571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95pt;margin-top:59.95pt;height:68.55pt;width:551.2pt;mso-wrap-distance-bottom:0pt;mso-wrap-distance-left:9pt;mso-wrap-distance-right:9pt;mso-wrap-distance-top:0pt;z-index:251660288;mso-width-relative:page;mso-height-relative:page;" fillcolor="#FFFFFF" filled="t" stroked="f" coordsize="21600,21600" o:gfxdata="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类别标记：A</w:t>
      </w:r>
    </w:p>
    <w:p>
      <w:pPr>
        <w:spacing w:line="560" w:lineRule="exac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慈文广旅体建〔20</w:t>
      </w:r>
      <w:r>
        <w:rPr>
          <w:rFonts w:hint="eastAsia" w:ascii="仿宋_GB2312" w:eastAsia="仿宋_GB2312"/>
          <w:sz w:val="32"/>
        </w:rPr>
        <w:t>24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号           　签发人：</w:t>
      </w:r>
      <w:r>
        <w:rPr>
          <w:rFonts w:hint="eastAsia" w:ascii="仿宋_GB2312" w:eastAsia="仿宋_GB2312"/>
          <w:sz w:val="32"/>
        </w:rPr>
        <w:t>邹霞芳</w:t>
      </w:r>
    </w:p>
    <w:p>
      <w:pPr>
        <w:pStyle w:val="11"/>
        <w:spacing w:before="0" w:beforeAutospacing="0" w:after="0" w:afterAutospacing="0" w:line="560" w:lineRule="exact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129540</wp:posOffset>
                </wp:positionV>
                <wp:extent cx="677164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64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95pt;margin-top:10.2pt;height:0.7pt;width:533.2pt;z-index:251659264;mso-width-relative:page;mso-height-relative:page;" filled="f" stroked="t" coordsize="21600,21600" o:gfxdata="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CQiHH+QEAAOoDAAAOAAAAAAAAAAEA&#10;IAAAAD0BAABkcnMvZTJvRG9jLnhtbFBLAQIUABQAAAAIAIdO4kA3NnY72AAAAAkBAAAPAAAAAAAA&#10;AAEAIAAAADgAAABkcnMvZG93bnJldi54bWxQSwUGAAAAAAYABgBZAQAAq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对市十八届人大三次会议</w:t>
      </w: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333</w:t>
      </w:r>
      <w:r>
        <w:rPr>
          <w:rFonts w:hint="eastAsia" w:ascii="黑体" w:hAnsi="黑体" w:eastAsia="黑体" w:cs="黑体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张卓凡代表：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您提出的《关于加快引进国际知名品牌酒店的建议》已收悉，感谢您对慈溪文化旅游工作的关心和支持。结合代表建议和意见，现答复如下：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慈溪市位居长三角和环杭州湾经济区核心板块，民营经济繁荣、制造业服务业经济发达、市场经济活跃度成熟度高，域内市民基数大、流动人口多、消费需求旺盛，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2024年春节假期慈溪全市全域游客突破139万人次，实现旅游总收入15.2亿元。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旅游业虽然取得发展，但仍存在旅游整合能力弱、旅游人才匮乏、传统政务商务酒店面临升级换代等问题，在一定程度上制约着文化旅游业的发展。随着城市化进程的加快和市场竞争压力的加大，国内外知名饭店(酒店)管理集团逐步向二三线城市布局，在这种结构布局调整中,加快国际、国内品牌酒店管理公司的引进,推动餐饮服务业的上档升级,是提升城市形象和国际影响力,促进服务业跨越发展的重要举措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培育品牌，推动有序发展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拥有星（花）级饭店、品质酒店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四星级和五星级饭店共3家。2024年一季度实现过夜游人数为189.3万人次，同比增速为3.4%。为了我市酒店业健康、持续发展，进一步打造多点面结合的新兴服务业区域板块规划建设，以点到区的细胞性发展，整合我市优势旅游资源，打造酒店集群品牌，培育旅游核心优势，2023年环明月湖都市文旅消费集聚区建设颇有成效。主要通过开拓明月湖、潮塘江、新城河等滨水休闲游憩空间，在区域范围建设会议中心酒店项目、体育健身馆、地标酒店项目、湖心岛项目以及创意水街提升改造等，将高品质服务业创新发展和市民高端消费服务需求紧密融合，打造城市高端消费新地标。目前正在建设中的会议中心酒店按照五星级标准建造，投资6亿，总建筑面积89342平米，设置有220个超五星标准房间及部分套房,预计2025年建成，同时将引进杭州黄龙饭店酒店管理团队运营，用三十年酒店管理的经验，结合慈溪当地市场及文化特色，在餐饮，娱乐和居住体验上提供卓越的服务；地标酒店项目投资15亿，按照五星级饭店标准配置建设，拥有各类客房400（套）左右，招引工作正在稳步推进。高星级酒店的建成将极大增强我市旅游接待能力，树立良好城市形象，满足市民高档次消费需求。下一步我们将积极引导旅游饭店企业与慈溪地域文化特色相结合，实现旅游饭店的主题化经营。重点引进一批规模大、辐射带动能力强的国内外大型旅游企业和管理服务品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出台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政策，引导企业做强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近年来，我市对于旅游企业的政策扶持力度不断加大。为推动企业加快转型升级，全力打造慈溪经济“升级版”，　为进一步激发文化和旅游消费潜力，促进全域旅游发展，吸引高品质旅游行业可持续发展，2024年我们将根据上级存量“四提”增量“四新”的工作导向，出台旅游产业扶持政策。鼓励建设一批新文化旅游融合空间，鼓励市场主体建设一批新业态。侧重加强对旅游市场主体产品升级、旅游消费、文旅融合、品牌推广、市场营销等方面的纾困奖补力度，对市内旅游饭店创建品牌、业绩提升等给予相应奖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充分运用政策鼓励、资金保障等措施，进一步提振市场主体信心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我们也将努力贯彻市委市政府的精神，积极引进国内龙头知名品牌酒店，根据市里统一部署，会同财政、发改、国土等有关部门适时制定合法依规的相关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优惠和奖励政策，在行政事业性规费、用地保障等方面，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高品质酒店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引入做好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强化监管，提升服务品质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做好硬件支撑的基础上，做好软件保障，我们将坚持双管齐下，合力提升服务品质。建立健全监督体系，引导企业自觉提升服务质量。以星级饭店评定和复核为抓手，将服务细节作为重要标准，重点检查饭店设施设备、服务项目、清洁卫生及安全管理。2023年按照星级评定及管理的权限，国家星评委完成对达蓬山酒店五星级复评，开元名庭创建成银树叶绿色饭店等，通过评定及复核工作大力督促了酒店提高管理水平，提升其服务意识。让广大消费者真正享受到品质酒店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建设高星级酒店群及引进国际一线酒店品牌项目，需要各部门的大力支持和相关配套政策。我们将继续努力，加大招商引资力度，积极扶持建设。也希望您继续关注慈溪旅游行业的发展，希望通过全市上下的共同努力，将慈溪旅游业做大作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最后，再次感谢您对我市文化旅游事业的关心和支持。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慈溪市文化和广电旅游体育局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4年5月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抄 送：市人大代表工委，市政府办公室，</w:t>
      </w:r>
      <w:r>
        <w:rPr>
          <w:rFonts w:hint="eastAsia" w:ascii="仿宋_GB2312" w:eastAsia="仿宋_GB2312"/>
          <w:sz w:val="32"/>
          <w:szCs w:val="32"/>
          <w:lang w:eastAsia="zh-CN"/>
        </w:rPr>
        <w:t>周巷</w:t>
      </w:r>
      <w:r>
        <w:rPr>
          <w:rFonts w:hint="eastAsia" w:ascii="仿宋_GB2312" w:eastAsia="仿宋_GB2312"/>
          <w:sz w:val="32"/>
          <w:szCs w:val="32"/>
        </w:rPr>
        <w:t>镇人大主席团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朱旭芳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63803053</w:t>
      </w: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6AE35"/>
    <w:multiLevelType w:val="singleLevel"/>
    <w:tmpl w:val="D466A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EF"/>
    <w:rsid w:val="000C1C5C"/>
    <w:rsid w:val="000E0C45"/>
    <w:rsid w:val="000F35A6"/>
    <w:rsid w:val="00235167"/>
    <w:rsid w:val="002F3475"/>
    <w:rsid w:val="00321DFC"/>
    <w:rsid w:val="00356D42"/>
    <w:rsid w:val="003709BE"/>
    <w:rsid w:val="003A2954"/>
    <w:rsid w:val="004D0900"/>
    <w:rsid w:val="004F3DD9"/>
    <w:rsid w:val="005B7654"/>
    <w:rsid w:val="005D283F"/>
    <w:rsid w:val="006533FA"/>
    <w:rsid w:val="006A0223"/>
    <w:rsid w:val="006E46AB"/>
    <w:rsid w:val="00773D19"/>
    <w:rsid w:val="00937CEF"/>
    <w:rsid w:val="009C1781"/>
    <w:rsid w:val="00AC4EAE"/>
    <w:rsid w:val="00B10535"/>
    <w:rsid w:val="00C27A25"/>
    <w:rsid w:val="00C77B16"/>
    <w:rsid w:val="00D7627B"/>
    <w:rsid w:val="00DB67DE"/>
    <w:rsid w:val="00E0011E"/>
    <w:rsid w:val="00F25146"/>
    <w:rsid w:val="00F33361"/>
    <w:rsid w:val="00F6134E"/>
    <w:rsid w:val="00FE6844"/>
    <w:rsid w:val="2C6DFF53"/>
    <w:rsid w:val="7DFFD1F1"/>
    <w:rsid w:val="7F72C155"/>
    <w:rsid w:val="D9BF29BF"/>
    <w:rsid w:val="FB9C419E"/>
    <w:rsid w:val="FEEDF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100" w:afterLines="5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4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16"/>
    <w:qFormat/>
    <w:uiPriority w:val="0"/>
    <w:rPr>
      <w:rFonts w:ascii="宋体" w:hAnsi="Courier New" w:eastAsia="宋体" w:cs="Times New Roman"/>
      <w:szCs w:val="21"/>
    </w:rPr>
  </w:style>
  <w:style w:type="paragraph" w:styleId="7">
    <w:name w:val="Body Text Indent 2"/>
    <w:basedOn w:val="1"/>
    <w:link w:val="23"/>
    <w:unhideWhenUsed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rPr>
      <w:rFonts w:ascii="Arial" w:hAnsi="Arial" w:eastAsia="宋体" w:cs="Times New Roman"/>
      <w:szCs w:val="20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12">
    <w:name w:val="Body Text First Indent"/>
    <w:basedOn w:val="4"/>
    <w:next w:val="13"/>
    <w:link w:val="20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paragraph" w:styleId="13">
    <w:name w:val="Body Text First Indent 2"/>
    <w:basedOn w:val="5"/>
    <w:next w:val="5"/>
    <w:link w:val="18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6">
    <w:name w:val="纯文本 Char"/>
    <w:basedOn w:val="15"/>
    <w:link w:val="6"/>
    <w:qFormat/>
    <w:uiPriority w:val="0"/>
    <w:rPr>
      <w:rFonts w:ascii="宋体" w:hAnsi="Courier New" w:eastAsia="宋体" w:cs="Times New Roman"/>
      <w:szCs w:val="21"/>
    </w:rPr>
  </w:style>
  <w:style w:type="character" w:customStyle="1" w:styleId="17">
    <w:name w:val="正文文本缩进 Char"/>
    <w:basedOn w:val="15"/>
    <w:link w:val="5"/>
    <w:qFormat/>
    <w:uiPriority w:val="0"/>
    <w:rPr>
      <w:szCs w:val="24"/>
    </w:rPr>
  </w:style>
  <w:style w:type="character" w:customStyle="1" w:styleId="18">
    <w:name w:val="正文首行缩进 2 Char"/>
    <w:basedOn w:val="17"/>
    <w:link w:val="13"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正文文本 Char"/>
    <w:basedOn w:val="15"/>
    <w:link w:val="4"/>
    <w:semiHidden/>
    <w:qFormat/>
    <w:uiPriority w:val="99"/>
    <w:rPr>
      <w:szCs w:val="24"/>
    </w:rPr>
  </w:style>
  <w:style w:type="character" w:customStyle="1" w:styleId="20">
    <w:name w:val="正文首行缩进 Char"/>
    <w:basedOn w:val="19"/>
    <w:link w:val="1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正文文本缩进 2 Char"/>
    <w:basedOn w:val="15"/>
    <w:link w:val="7"/>
    <w:semiHidden/>
    <w:qFormat/>
    <w:uiPriority w:val="99"/>
    <w:rPr>
      <w:szCs w:val="24"/>
    </w:rPr>
  </w:style>
  <w:style w:type="character" w:customStyle="1" w:styleId="24">
    <w:name w:val="正文文本缩进 2 字符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1004</Characters>
  <Lines>8</Lines>
  <Paragraphs>2</Paragraphs>
  <TotalTime>6</TotalTime>
  <ScaleCrop>false</ScaleCrop>
  <LinksUpToDate>false</LinksUpToDate>
  <CharactersWithSpaces>1177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2023-04-21T03:23:00Z</dcterms:created>
  <dc:creator>Administrator</dc:creator>
  <cp:lastModifiedBy>cxwgj</cp:lastModifiedBy>
  <dcterms:modified xsi:type="dcterms:W3CDTF">2024-06-28T10:19:48Z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D500F574D2285971B7D77B6672F635FC</vt:lpwstr>
  </property>
</Properties>
</file>