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sz w:val="32"/>
        </w:rPr>
      </w:pPr>
    </w:p>
    <w:p>
      <w:pPr>
        <w:spacing w:line="1000" w:lineRule="exact"/>
        <w:jc w:val="center"/>
        <w:rPr>
          <w:rFonts w:hint="eastAsia" w:ascii="方正小标宋简体" w:eastAsia="方正小标宋简体"/>
          <w:color w:val="FF0000"/>
          <w:spacing w:val="-20"/>
          <w:sz w:val="84"/>
          <w:lang w:eastAsia="zh-CN"/>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hint="eastAsia" w:ascii="仿宋_GB2312" w:eastAsia="仿宋_GB2312"/>
          <w:sz w:val="72"/>
          <w:szCs w:val="72"/>
          <w:u w:val="single" w:color="FF0000"/>
          <w:lang w:val="en-US" w:eastAsia="zh-CN"/>
        </w:rPr>
      </w:pPr>
      <w:r>
        <w:rPr>
          <w:rFonts w:hint="eastAsia" w:ascii="仿宋_GB2312" w:eastAsia="仿宋_GB2312"/>
          <w:sz w:val="72"/>
          <w:szCs w:val="72"/>
          <w:u w:val="single" w:color="FF0000"/>
          <w:lang w:val="en-US" w:eastAsia="zh-CN"/>
        </w:rPr>
        <w:t xml:space="preserve">                                                     </w:t>
      </w:r>
    </w:p>
    <w:p>
      <w:pPr>
        <w:spacing w:line="560" w:lineRule="exact"/>
        <w:rPr>
          <w:rFonts w:hint="default" w:ascii="仿宋_GB2312" w:eastAsia="仿宋_GB2312"/>
          <w:sz w:val="32"/>
          <w:u w:val="single" w:color="FF0000"/>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关于市十七届人大五次会议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第274号建议的协办意见</w:t>
      </w:r>
    </w:p>
    <w:p>
      <w:pPr>
        <w:spacing w:line="560" w:lineRule="exact"/>
        <w:rPr>
          <w:rFonts w:ascii="仿宋_GB2312" w:hAnsi="Times New Roman" w:eastAsia="仿宋_GB2312" w:cs="Times New Roman"/>
          <w:sz w:val="32"/>
          <w:szCs w:val="22"/>
        </w:rPr>
      </w:pPr>
    </w:p>
    <w:p>
      <w:pPr>
        <w:spacing w:line="560" w:lineRule="exact"/>
        <w:rPr>
          <w:rFonts w:ascii="仿宋_GB2312" w:hAnsi="Times New Roman" w:eastAsia="仿宋_GB2312" w:cs="Times New Roman"/>
          <w:sz w:val="32"/>
          <w:szCs w:val="22"/>
        </w:rPr>
      </w:pPr>
      <w:r>
        <w:rPr>
          <w:rFonts w:hint="eastAsia" w:ascii="仿宋_GB2312" w:hAnsi="Times New Roman" w:eastAsia="仿宋_GB2312" w:cs="Times New Roman"/>
          <w:sz w:val="32"/>
          <w:szCs w:val="22"/>
        </w:rPr>
        <w:t>市民政局：</w:t>
      </w:r>
    </w:p>
    <w:p>
      <w:pPr>
        <w:spacing w:line="560" w:lineRule="exact"/>
        <w:ind w:firstLine="645"/>
        <w:rPr>
          <w:rFonts w:ascii="仿宋_GB2312" w:hAnsi="Times New Roman" w:eastAsia="仿宋_GB2312" w:cs="Times New Roman"/>
          <w:sz w:val="32"/>
          <w:szCs w:val="22"/>
        </w:rPr>
      </w:pPr>
      <w:r>
        <w:rPr>
          <w:rFonts w:hint="eastAsia" w:ascii="仿宋_GB2312" w:hAnsi="Times New Roman" w:eastAsia="仿宋_GB2312" w:cs="Times New Roman"/>
          <w:sz w:val="32"/>
          <w:szCs w:val="22"/>
        </w:rPr>
        <w:t>冯炜炜代表在市十七届人大五次会议期间提出的《关于推进前湾地区康养产业的建议》（第274号）收悉。经研究，现就有关协办意见答复如下：</w:t>
      </w:r>
    </w:p>
    <w:p>
      <w:pPr>
        <w:spacing w:line="560" w:lineRule="exact"/>
        <w:ind w:firstLine="645"/>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前湾地区基本形成具有医防结合的新型医疗卫生服务体系：以市级医院为龙头，专科医院、镇级卫生院（社区卫生服务中心）及下属村卫生室（卫生服务站）为基础、社会办医疗机构为补充、专业公共卫生机构健全的守护居民全方位全生命周期健康管理的整合性三级医疗卫生服务体系。鼓励社会资本举办医疗机构，重点支持举办儿科、老年、护理院等专科医院，鼓励发展集医疗、护理、康复、养老一体的新兴医养结合服务机构，筹建慈溪市第五人民医院（宁波合盛医院）、慈溪华仁老年康复医院。推动区域优质医疗要素集聚，建立健全三级中医药卫生服务体系、三级精神心理卫生防治体系。</w:t>
      </w:r>
    </w:p>
    <w:p>
      <w:pPr>
        <w:spacing w:line="560" w:lineRule="exact"/>
        <w:ind w:firstLine="645"/>
        <w:rPr>
          <w:rFonts w:ascii="仿宋_GB2312" w:hAnsi="Times New Roman" w:eastAsia="仿宋_GB2312" w:cs="Times New Roman"/>
          <w:sz w:val="32"/>
          <w:szCs w:val="22"/>
        </w:rPr>
      </w:pPr>
      <w:r>
        <w:rPr>
          <w:rFonts w:hint="eastAsia" w:ascii="仿宋_GB2312" w:hAnsi="Times New Roman" w:eastAsia="仿宋_GB2312" w:cs="Times New Roman"/>
          <w:sz w:val="32"/>
          <w:szCs w:val="22"/>
        </w:rPr>
        <w:t>聚焦老年健康体系建设，推出系列工作举措。一是慈溪市第三人民医院开设老年医学科门诊，设置老年医学病区。二是选定第三人民医院医疗健康集团天元分院作为安宁疗护基层医疗卫生机构，填补了基层医疗卫生机构开展安宁疗护服务空白的短板。三是深入推进医养结合签约服务，提供上门巡诊、健康管理、健康宣教等医养结合服务，签约率为100%。以家庭医生签约为抓手，把60周岁以上老年人作为签约重点人群，由社区卫生服务站(村卫室)为居家养老人群提供基本公共卫生服务和基本医疗服务，有力支撑了老年人社区居家养老，65周岁以上老年人的健康档案建档率达100%。四是创新医疗机构与养老机构的融合协作平台，下发《关于在全市养老机构开展“康养驿站”建设的通知》，对医养分离、有养无医的养老机构试点“康养驿站”建设，为入住老年人提供医康养护一体化的健康养老服务。五是开展中医养生惠百家活动，为高龄独居、计划生育特殊家庭老人、低保老人上门问诊，鼓励医疗机构充分利用中医治未病的特色优势，开展为老年人健康服务。六是联合医政医管（中医）、老龄、卫监等力量组织开展医养结合机构服务质量检查和整改。</w:t>
      </w:r>
    </w:p>
    <w:p>
      <w:pPr>
        <w:spacing w:line="560" w:lineRule="exact"/>
        <w:ind w:firstLine="645"/>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下步，将推进老年健康促进三年行动，基本建立人口老龄化发展相适应的老年健康服务体系。完成全市养老机构“康养驿站”建设全覆盖。组织老年友善医疗机构创建。联合市慈善总会、老龄事业发展基金会开展失智老年人关爱项目，探索地区特色的老年失智症防治特色服务。</w:t>
      </w:r>
    </w:p>
    <w:p>
      <w:pPr>
        <w:spacing w:line="560" w:lineRule="exact"/>
        <w:ind w:firstLine="645"/>
        <w:rPr>
          <w:rFonts w:hint="eastAsia" w:ascii="仿宋_GB2312" w:hAnsi="Times New Roman" w:eastAsia="仿宋_GB2312" w:cs="Times New Roman"/>
          <w:sz w:val="32"/>
          <w:szCs w:val="22"/>
        </w:rPr>
      </w:pPr>
    </w:p>
    <w:p>
      <w:pPr>
        <w:spacing w:line="560" w:lineRule="exact"/>
        <w:ind w:firstLine="645"/>
        <w:rPr>
          <w:rFonts w:ascii="仿宋_GB2312" w:eastAsia="仿宋_GB2312"/>
          <w:sz w:val="32"/>
        </w:rPr>
      </w:pPr>
      <w:r>
        <w:rPr>
          <w:rFonts w:hint="eastAsia" w:ascii="仿宋_GB2312" w:eastAsia="仿宋_GB2312"/>
          <w:sz w:val="32"/>
        </w:rPr>
        <w:t>　　　　　　　　　　　　　市卫生健康局</w:t>
      </w:r>
    </w:p>
    <w:p>
      <w:pPr>
        <w:spacing w:line="560" w:lineRule="exact"/>
        <w:ind w:firstLine="645"/>
        <w:rPr>
          <w:rFonts w:ascii="仿宋_GB2312" w:eastAsia="仿宋_GB2312"/>
          <w:sz w:val="32"/>
        </w:rPr>
      </w:pPr>
      <w:r>
        <w:rPr>
          <w:rFonts w:hint="eastAsia" w:ascii="仿宋_GB2312" w:eastAsia="仿宋_GB2312"/>
          <w:sz w:val="32"/>
        </w:rPr>
        <w:t>　　　　　　　　　　    2021年4月22日</w:t>
      </w:r>
    </w:p>
    <w:p>
      <w:pPr>
        <w:spacing w:line="560" w:lineRule="exact"/>
        <w:ind w:firstLine="645"/>
        <w:rPr>
          <w:rFonts w:ascii="仿宋_GB2312" w:eastAsia="仿宋_GB2312"/>
          <w:sz w:val="32"/>
        </w:rPr>
      </w:pPr>
      <w:bookmarkStart w:id="0" w:name="_GoBack"/>
      <w:bookmarkEnd w:id="0"/>
    </w:p>
    <w:p>
      <w:pPr>
        <w:spacing w:line="560" w:lineRule="exact"/>
        <w:rPr>
          <w:rFonts w:ascii="仿宋_GB2312" w:eastAsia="仿宋_GB2312"/>
          <w:sz w:val="32"/>
        </w:rPr>
      </w:pPr>
      <w:r>
        <w:rPr>
          <w:rFonts w:hint="eastAsia" w:ascii="仿宋_GB2312" w:eastAsia="仿宋_GB2312"/>
          <w:sz w:val="32"/>
        </w:rPr>
        <w:t>　　联 系 人：刘盛珠</w:t>
      </w:r>
    </w:p>
    <w:p>
      <w:pPr>
        <w:spacing w:line="560" w:lineRule="exact"/>
        <w:rPr>
          <w:rFonts w:ascii="仿宋_GB2312" w:eastAsia="仿宋_GB2312"/>
          <w:sz w:val="32"/>
        </w:rPr>
      </w:pPr>
      <w:r>
        <w:rPr>
          <w:rFonts w:hint="eastAsia" w:ascii="仿宋_GB2312" w:eastAsia="仿宋_GB2312"/>
          <w:sz w:val="32"/>
        </w:rPr>
        <w:t>　　联系电话：63990832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214"/>
    <w:rsid w:val="00052A39"/>
    <w:rsid w:val="00060DE1"/>
    <w:rsid w:val="00070195"/>
    <w:rsid w:val="00093309"/>
    <w:rsid w:val="000A7810"/>
    <w:rsid w:val="000C6CA4"/>
    <w:rsid w:val="000E2BE1"/>
    <w:rsid w:val="000F3534"/>
    <w:rsid w:val="00183A14"/>
    <w:rsid w:val="001A26BC"/>
    <w:rsid w:val="001D204A"/>
    <w:rsid w:val="001F2835"/>
    <w:rsid w:val="002530EE"/>
    <w:rsid w:val="00256D41"/>
    <w:rsid w:val="002D5336"/>
    <w:rsid w:val="002F201A"/>
    <w:rsid w:val="00346794"/>
    <w:rsid w:val="00390914"/>
    <w:rsid w:val="003A1ED0"/>
    <w:rsid w:val="003F5F6E"/>
    <w:rsid w:val="00403054"/>
    <w:rsid w:val="00440D4F"/>
    <w:rsid w:val="00472024"/>
    <w:rsid w:val="004837E4"/>
    <w:rsid w:val="004A74B3"/>
    <w:rsid w:val="00540125"/>
    <w:rsid w:val="00556E3C"/>
    <w:rsid w:val="00590214"/>
    <w:rsid w:val="005E3192"/>
    <w:rsid w:val="006052C2"/>
    <w:rsid w:val="00613BAA"/>
    <w:rsid w:val="00617DCD"/>
    <w:rsid w:val="0063410C"/>
    <w:rsid w:val="006645A2"/>
    <w:rsid w:val="00691588"/>
    <w:rsid w:val="00695C82"/>
    <w:rsid w:val="00706833"/>
    <w:rsid w:val="007519ED"/>
    <w:rsid w:val="00754AD7"/>
    <w:rsid w:val="007B286D"/>
    <w:rsid w:val="007E470B"/>
    <w:rsid w:val="007F0F26"/>
    <w:rsid w:val="008142DD"/>
    <w:rsid w:val="00826448"/>
    <w:rsid w:val="00843B88"/>
    <w:rsid w:val="008822AB"/>
    <w:rsid w:val="00886D07"/>
    <w:rsid w:val="008A1DE8"/>
    <w:rsid w:val="008B5838"/>
    <w:rsid w:val="008C42BA"/>
    <w:rsid w:val="008C4CA6"/>
    <w:rsid w:val="00926683"/>
    <w:rsid w:val="00962D5E"/>
    <w:rsid w:val="00984491"/>
    <w:rsid w:val="00984BD4"/>
    <w:rsid w:val="009F1952"/>
    <w:rsid w:val="00A6419C"/>
    <w:rsid w:val="00A94F2F"/>
    <w:rsid w:val="00AB21C2"/>
    <w:rsid w:val="00B25FC2"/>
    <w:rsid w:val="00B6023F"/>
    <w:rsid w:val="00B61BC5"/>
    <w:rsid w:val="00B75A35"/>
    <w:rsid w:val="00B81990"/>
    <w:rsid w:val="00BB1855"/>
    <w:rsid w:val="00BD7B40"/>
    <w:rsid w:val="00C0033D"/>
    <w:rsid w:val="00C1395A"/>
    <w:rsid w:val="00CA6D6F"/>
    <w:rsid w:val="00CC0EBC"/>
    <w:rsid w:val="00CC7E14"/>
    <w:rsid w:val="00CD2D19"/>
    <w:rsid w:val="00D41DBC"/>
    <w:rsid w:val="00D7319A"/>
    <w:rsid w:val="00DB3F12"/>
    <w:rsid w:val="00DC0476"/>
    <w:rsid w:val="00DD1B7E"/>
    <w:rsid w:val="00E32859"/>
    <w:rsid w:val="00E61D11"/>
    <w:rsid w:val="00EB3A3D"/>
    <w:rsid w:val="00EC6073"/>
    <w:rsid w:val="00ED6BE1"/>
    <w:rsid w:val="00F21C86"/>
    <w:rsid w:val="00F23795"/>
    <w:rsid w:val="00F25A9B"/>
    <w:rsid w:val="00F27DAD"/>
    <w:rsid w:val="00F65409"/>
    <w:rsid w:val="00FA7503"/>
    <w:rsid w:val="2F0C5F28"/>
    <w:rsid w:val="7FF03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uiPriority w:val="99"/>
    <w:rPr>
      <w:sz w:val="18"/>
      <w:szCs w:val="18"/>
    </w:rPr>
  </w:style>
  <w:style w:type="paragraph" w:customStyle="1" w:styleId="10">
    <w:name w:val="普通(网站)1"/>
    <w:basedOn w:val="1"/>
    <w:uiPriority w:val="0"/>
    <w:pPr>
      <w:widowControl/>
      <w:spacing w:before="100" w:beforeAutospacing="1" w:after="100" w:afterAutospacing="1"/>
      <w:jc w:val="left"/>
    </w:pPr>
    <w:rPr>
      <w:rFonts w:ascii="Times New Roman" w:hAnsi="Times New Roman" w:eastAsia="宋体" w:cs="Times New Roman"/>
      <w:kern w:val="0"/>
      <w:sz w:val="24"/>
    </w:rPr>
  </w:style>
  <w:style w:type="character" w:customStyle="1" w:styleId="11">
    <w:name w:val="标题 1 Char"/>
    <w:basedOn w:val="7"/>
    <w:link w:val="2"/>
    <w:uiPriority w:val="0"/>
    <w:rPr>
      <w:rFonts w:ascii="宋体" w:hAnsi="宋体" w:eastAsia="宋体" w:cs="宋体"/>
      <w:b/>
      <w:bCs/>
      <w:kern w:val="36"/>
      <w:sz w:val="48"/>
      <w:szCs w:val="48"/>
    </w:rPr>
  </w:style>
  <w:style w:type="character" w:customStyle="1" w:styleId="12">
    <w:name w:val="fontstyle01"/>
    <w:basedOn w:val="7"/>
    <w:uiPriority w:val="0"/>
    <w:rPr>
      <w:rFonts w:hint="eastAsia" w:ascii="仿宋_GB2312" w:eastAsia="仿宋_GB2312"/>
      <w:color w:val="000000"/>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90ACA-BC4D-4CE5-B707-54EDDC2DA1C1}">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893</Characters>
  <Lines>7</Lines>
  <Paragraphs>2</Paragraphs>
  <TotalTime>0</TotalTime>
  <ScaleCrop>false</ScaleCrop>
  <LinksUpToDate>false</LinksUpToDate>
  <CharactersWithSpaces>1047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2021-04-14T01:07:00Z</dcterms:created>
  <dc:creator>user</dc:creator>
  <cp:lastModifiedBy>袁洁</cp:lastModifiedBy>
  <dcterms:modified xsi:type="dcterms:W3CDTF">2021-04-22T08:15:43Z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